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6539D721">
        <w:rPr>
          <w:rFonts w:ascii="Arial" w:hAnsi="Arial" w:cs="Arial"/>
          <w:sz w:val="24"/>
          <w:szCs w:val="24"/>
        </w:rPr>
        <w:t>We recognise</w:t>
      </w:r>
      <w:r w:rsidR="006C0F91" w:rsidRPr="6539D721">
        <w:rPr>
          <w:rFonts w:ascii="Arial" w:hAnsi="Arial" w:cs="Arial"/>
          <w:sz w:val="24"/>
          <w:szCs w:val="24"/>
        </w:rPr>
        <w:t xml:space="preserve"> </w:t>
      </w:r>
      <w:r w:rsidRPr="6539D721">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tbl>
      <w:tblPr>
        <w:tblStyle w:val="TableGrid"/>
        <w:tblW w:w="16160" w:type="dxa"/>
        <w:tblInd w:w="-572" w:type="dxa"/>
        <w:tblLook w:val="04A0" w:firstRow="1" w:lastRow="0" w:firstColumn="1" w:lastColumn="0" w:noHBand="0" w:noVBand="1"/>
      </w:tblPr>
      <w:tblGrid>
        <w:gridCol w:w="1297"/>
        <w:gridCol w:w="5791"/>
        <w:gridCol w:w="1134"/>
        <w:gridCol w:w="3969"/>
        <w:gridCol w:w="3969"/>
      </w:tblGrid>
      <w:tr w:rsidR="00391FE8" w:rsidRPr="00EB5DC1" w14:paraId="46BE8FFA" w14:textId="77777777" w:rsidTr="00E033E6">
        <w:trPr>
          <w:tblHeader/>
        </w:trPr>
        <w:tc>
          <w:tcPr>
            <w:tcW w:w="1297" w:type="dxa"/>
            <w:vAlign w:val="center"/>
          </w:tcPr>
          <w:p w14:paraId="239879D8" w14:textId="47E0BC46" w:rsidR="00490374" w:rsidRPr="007F78FC" w:rsidRDefault="00490374" w:rsidP="00490374">
            <w:pPr>
              <w:jc w:val="center"/>
              <w:rPr>
                <w:rFonts w:ascii="Arial" w:hAnsi="Arial" w:cs="Arial"/>
                <w:b/>
                <w:bCs/>
                <w:sz w:val="24"/>
                <w:szCs w:val="24"/>
              </w:rPr>
            </w:pPr>
            <w:r w:rsidRPr="007F78FC">
              <w:rPr>
                <w:rFonts w:ascii="Arial" w:hAnsi="Arial" w:cs="Arial"/>
                <w:b/>
                <w:bCs/>
                <w:sz w:val="24"/>
                <w:szCs w:val="24"/>
              </w:rPr>
              <w:t>Code provision</w:t>
            </w:r>
          </w:p>
        </w:tc>
        <w:tc>
          <w:tcPr>
            <w:tcW w:w="5791" w:type="dxa"/>
            <w:vAlign w:val="center"/>
          </w:tcPr>
          <w:p w14:paraId="2B87206D" w14:textId="61A83BD5" w:rsidR="00490374" w:rsidRPr="007F78FC" w:rsidRDefault="00490374" w:rsidP="00490374">
            <w:pPr>
              <w:jc w:val="center"/>
              <w:rPr>
                <w:rFonts w:ascii="Arial" w:hAnsi="Arial" w:cs="Arial"/>
                <w:b/>
                <w:bCs/>
                <w:sz w:val="24"/>
                <w:szCs w:val="24"/>
              </w:rPr>
            </w:pPr>
            <w:r w:rsidRPr="007F78FC">
              <w:rPr>
                <w:rFonts w:ascii="Arial" w:hAnsi="Arial" w:cs="Arial"/>
                <w:b/>
                <w:bCs/>
                <w:sz w:val="24"/>
                <w:szCs w:val="24"/>
              </w:rPr>
              <w:t>Code requirement</w:t>
            </w:r>
          </w:p>
        </w:tc>
        <w:tc>
          <w:tcPr>
            <w:tcW w:w="1134" w:type="dxa"/>
            <w:vAlign w:val="center"/>
          </w:tcPr>
          <w:p w14:paraId="79F3AE9D" w14:textId="7E7F82A1" w:rsidR="00490374" w:rsidRPr="007F78FC" w:rsidRDefault="00490374" w:rsidP="00490374">
            <w:pPr>
              <w:jc w:val="center"/>
              <w:rPr>
                <w:rFonts w:ascii="Arial" w:hAnsi="Arial" w:cs="Arial"/>
                <w:b/>
                <w:bCs/>
                <w:sz w:val="24"/>
                <w:szCs w:val="24"/>
              </w:rPr>
            </w:pPr>
            <w:r w:rsidRPr="007F78FC">
              <w:rPr>
                <w:rFonts w:ascii="Arial" w:hAnsi="Arial" w:cs="Arial"/>
                <w:b/>
                <w:bCs/>
                <w:sz w:val="24"/>
                <w:szCs w:val="24"/>
              </w:rPr>
              <w:t>Compl</w:t>
            </w:r>
            <w:r w:rsidR="009F0EAD">
              <w:rPr>
                <w:rFonts w:ascii="Arial" w:hAnsi="Arial" w:cs="Arial"/>
                <w:b/>
                <w:bCs/>
                <w:sz w:val="24"/>
                <w:szCs w:val="24"/>
              </w:rPr>
              <w:t>y</w:t>
            </w:r>
          </w:p>
        </w:tc>
        <w:tc>
          <w:tcPr>
            <w:tcW w:w="3969" w:type="dxa"/>
            <w:vAlign w:val="center"/>
          </w:tcPr>
          <w:p w14:paraId="147EC602" w14:textId="63EB2293" w:rsidR="00490374" w:rsidRPr="007F78FC" w:rsidRDefault="00490374" w:rsidP="00490374">
            <w:pPr>
              <w:jc w:val="center"/>
              <w:rPr>
                <w:rFonts w:ascii="Arial" w:hAnsi="Arial" w:cs="Arial"/>
                <w:b/>
                <w:bCs/>
                <w:sz w:val="24"/>
                <w:szCs w:val="24"/>
              </w:rPr>
            </w:pPr>
            <w:r w:rsidRPr="007F78FC">
              <w:rPr>
                <w:rFonts w:ascii="Arial" w:hAnsi="Arial" w:cs="Arial"/>
                <w:b/>
                <w:bCs/>
                <w:sz w:val="24"/>
                <w:szCs w:val="24"/>
              </w:rPr>
              <w:t>Evidence</w:t>
            </w:r>
          </w:p>
        </w:tc>
        <w:tc>
          <w:tcPr>
            <w:tcW w:w="3969" w:type="dxa"/>
            <w:vAlign w:val="center"/>
          </w:tcPr>
          <w:p w14:paraId="5E7EEFB3" w14:textId="3AA9D856" w:rsidR="00490374" w:rsidRPr="007F78FC" w:rsidRDefault="00490374" w:rsidP="00490374">
            <w:pPr>
              <w:jc w:val="center"/>
              <w:rPr>
                <w:rFonts w:ascii="Arial" w:hAnsi="Arial" w:cs="Arial"/>
                <w:b/>
                <w:bCs/>
                <w:sz w:val="24"/>
                <w:szCs w:val="24"/>
              </w:rPr>
            </w:pPr>
            <w:r w:rsidRPr="007F78FC">
              <w:rPr>
                <w:rFonts w:ascii="Arial" w:hAnsi="Arial" w:cs="Arial"/>
                <w:b/>
                <w:bCs/>
                <w:sz w:val="24"/>
                <w:szCs w:val="24"/>
              </w:rPr>
              <w:t>Commentary / explanation</w:t>
            </w:r>
          </w:p>
        </w:tc>
      </w:tr>
      <w:tr w:rsidR="00391FE8" w:rsidRPr="00EB5DC1" w14:paraId="72C09958" w14:textId="77777777" w:rsidTr="00E033E6">
        <w:tc>
          <w:tcPr>
            <w:tcW w:w="129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5791"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522985ED" w14:textId="51BF056C" w:rsidR="00490374" w:rsidRPr="007F78FC" w:rsidRDefault="00EB5DC1" w:rsidP="007F78FC">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tc>
        <w:tc>
          <w:tcPr>
            <w:tcW w:w="1134" w:type="dxa"/>
            <w:vAlign w:val="center"/>
          </w:tcPr>
          <w:p w14:paraId="1E03B5FB" w14:textId="6D87C9EC" w:rsidR="00490374" w:rsidRPr="00EB5DC1" w:rsidRDefault="00685013" w:rsidP="00490374">
            <w:pPr>
              <w:jc w:val="center"/>
              <w:rPr>
                <w:rFonts w:ascii="Arial" w:hAnsi="Arial" w:cs="Arial"/>
                <w:sz w:val="24"/>
                <w:szCs w:val="24"/>
              </w:rPr>
            </w:pPr>
            <w:r>
              <w:rPr>
                <w:rFonts w:ascii="Arial" w:hAnsi="Arial" w:cs="Arial"/>
                <w:sz w:val="24"/>
                <w:szCs w:val="24"/>
              </w:rPr>
              <w:t>Yes</w:t>
            </w:r>
          </w:p>
        </w:tc>
        <w:tc>
          <w:tcPr>
            <w:tcW w:w="3969" w:type="dxa"/>
            <w:vAlign w:val="center"/>
          </w:tcPr>
          <w:p w14:paraId="0F6932B5" w14:textId="03B0A094" w:rsidR="00490374" w:rsidRPr="00EB5DC1" w:rsidRDefault="00685013" w:rsidP="007F78FC">
            <w:pPr>
              <w:pStyle w:val="Default"/>
            </w:pPr>
            <w:r w:rsidRPr="00685013">
              <w:t xml:space="preserve">We adopted the Housing Ombudsman’s definition of a complaint when the code was first introduced in July 2020. The definition is included in our Customer Complaints and Feedback Policy </w:t>
            </w:r>
            <w:hyperlink r:id="rId11" w:history="1">
              <w:r w:rsidRPr="00685013">
                <w:rPr>
                  <w:rStyle w:val="Hyperlink"/>
                </w:rPr>
                <w:t>here</w:t>
              </w:r>
            </w:hyperlink>
            <w:r>
              <w:t xml:space="preserve"> (section 4 – Complaints Definition)</w:t>
            </w:r>
          </w:p>
        </w:tc>
        <w:tc>
          <w:tcPr>
            <w:tcW w:w="3969" w:type="dxa"/>
            <w:vAlign w:val="center"/>
          </w:tcPr>
          <w:p w14:paraId="51CAF908" w14:textId="77777777" w:rsidR="00490374" w:rsidRPr="00EB5DC1" w:rsidRDefault="00490374" w:rsidP="003364A4">
            <w:pPr>
              <w:rPr>
                <w:rFonts w:ascii="Arial" w:hAnsi="Arial" w:cs="Arial"/>
                <w:sz w:val="24"/>
                <w:szCs w:val="24"/>
              </w:rPr>
            </w:pPr>
          </w:p>
        </w:tc>
      </w:tr>
      <w:tr w:rsidR="00391FE8" w:rsidRPr="00EB5DC1" w14:paraId="0B332C87" w14:textId="77777777" w:rsidTr="00E033E6">
        <w:tc>
          <w:tcPr>
            <w:tcW w:w="129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5791"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134" w:type="dxa"/>
            <w:vAlign w:val="center"/>
          </w:tcPr>
          <w:p w14:paraId="3BAC5838" w14:textId="78F7DDE4" w:rsidR="00490374" w:rsidRPr="00EB5DC1" w:rsidRDefault="00685013" w:rsidP="00490374">
            <w:pPr>
              <w:jc w:val="center"/>
              <w:rPr>
                <w:rFonts w:ascii="Arial" w:hAnsi="Arial" w:cs="Arial"/>
                <w:sz w:val="24"/>
                <w:szCs w:val="24"/>
              </w:rPr>
            </w:pPr>
            <w:r>
              <w:rPr>
                <w:rFonts w:ascii="Arial" w:hAnsi="Arial" w:cs="Arial"/>
                <w:sz w:val="24"/>
                <w:szCs w:val="24"/>
              </w:rPr>
              <w:t>Yes</w:t>
            </w:r>
          </w:p>
        </w:tc>
        <w:tc>
          <w:tcPr>
            <w:tcW w:w="3969" w:type="dxa"/>
            <w:vAlign w:val="center"/>
          </w:tcPr>
          <w:p w14:paraId="61954844" w14:textId="2EDDE526" w:rsidR="00685013" w:rsidRDefault="00D55C39" w:rsidP="00685013">
            <w:pPr>
              <w:rPr>
                <w:rFonts w:ascii="Arial" w:hAnsi="Arial" w:cs="Arial"/>
                <w:sz w:val="24"/>
                <w:szCs w:val="24"/>
              </w:rPr>
            </w:pPr>
            <w:r>
              <w:rPr>
                <w:rFonts w:ascii="Arial" w:hAnsi="Arial" w:cs="Arial"/>
                <w:sz w:val="24"/>
                <w:szCs w:val="24"/>
              </w:rPr>
              <w:t>See evidence in</w:t>
            </w:r>
            <w:r w:rsidR="00685013" w:rsidRPr="00685013">
              <w:rPr>
                <w:rFonts w:ascii="Arial" w:hAnsi="Arial" w:cs="Arial"/>
                <w:sz w:val="24"/>
                <w:szCs w:val="24"/>
              </w:rPr>
              <w:t xml:space="preserve"> section 1.2 above. </w:t>
            </w:r>
          </w:p>
          <w:p w14:paraId="5DC134FC" w14:textId="47815652" w:rsidR="00490374" w:rsidRPr="00EB5DC1" w:rsidRDefault="00685013" w:rsidP="00685013">
            <w:pPr>
              <w:rPr>
                <w:rFonts w:ascii="Arial" w:hAnsi="Arial" w:cs="Arial"/>
                <w:sz w:val="24"/>
                <w:szCs w:val="24"/>
              </w:rPr>
            </w:pPr>
            <w:r w:rsidRPr="00685013">
              <w:rPr>
                <w:rFonts w:ascii="Arial" w:hAnsi="Arial" w:cs="Arial"/>
                <w:sz w:val="24"/>
                <w:szCs w:val="24"/>
              </w:rPr>
              <w:t xml:space="preserve">Compliance with the second part is included in our Customer Complaints and Feedback Policy </w:t>
            </w:r>
            <w:hyperlink r:id="rId12" w:history="1">
              <w:r w:rsidRPr="00685013">
                <w:rPr>
                  <w:rStyle w:val="Hyperlink"/>
                  <w:rFonts w:ascii="Arial" w:hAnsi="Arial" w:cs="Arial"/>
                  <w:sz w:val="24"/>
                  <w:szCs w:val="24"/>
                </w:rPr>
                <w:t>here</w:t>
              </w:r>
            </w:hyperlink>
            <w:r w:rsidRPr="00685013">
              <w:rPr>
                <w:rFonts w:ascii="Arial" w:hAnsi="Arial" w:cs="Arial"/>
                <w:sz w:val="24"/>
                <w:szCs w:val="24"/>
              </w:rPr>
              <w:t xml:space="preserve"> (</w:t>
            </w:r>
            <w:r>
              <w:rPr>
                <w:rFonts w:ascii="Arial" w:hAnsi="Arial" w:cs="Arial"/>
                <w:sz w:val="24"/>
                <w:szCs w:val="24"/>
              </w:rPr>
              <w:t>Section 1 and 17)</w:t>
            </w:r>
            <w:r w:rsidRPr="00685013">
              <w:rPr>
                <w:rFonts w:ascii="Arial" w:hAnsi="Arial" w:cs="Arial"/>
                <w:sz w:val="24"/>
                <w:szCs w:val="24"/>
              </w:rPr>
              <w:t>.</w:t>
            </w:r>
          </w:p>
        </w:tc>
        <w:tc>
          <w:tcPr>
            <w:tcW w:w="3969" w:type="dxa"/>
            <w:vAlign w:val="center"/>
          </w:tcPr>
          <w:p w14:paraId="581A7CD0" w14:textId="77777777" w:rsidR="00490374" w:rsidRPr="00EB5DC1" w:rsidRDefault="00490374" w:rsidP="003364A4">
            <w:pPr>
              <w:rPr>
                <w:rFonts w:ascii="Arial" w:hAnsi="Arial" w:cs="Arial"/>
                <w:sz w:val="24"/>
                <w:szCs w:val="24"/>
              </w:rPr>
            </w:pPr>
          </w:p>
        </w:tc>
      </w:tr>
      <w:tr w:rsidR="00391FE8" w:rsidRPr="00EB5DC1" w14:paraId="3296A97F" w14:textId="77777777" w:rsidTr="00E033E6">
        <w:tc>
          <w:tcPr>
            <w:tcW w:w="129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5791"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w:t>
            </w:r>
            <w:proofErr w:type="gramStart"/>
            <w:r w:rsidRPr="00EB5DC1">
              <w:rPr>
                <w:rFonts w:ascii="Arial" w:hAnsi="Arial" w:cs="Arial"/>
                <w:sz w:val="24"/>
                <w:szCs w:val="24"/>
              </w:rPr>
              <w:t>monitored</w:t>
            </w:r>
            <w:proofErr w:type="gramEnd"/>
            <w:r w:rsidRPr="00EB5DC1">
              <w:rPr>
                <w:rFonts w:ascii="Arial" w:hAnsi="Arial" w:cs="Arial"/>
                <w:sz w:val="24"/>
                <w:szCs w:val="24"/>
              </w:rPr>
              <w:t xml:space="preserve"> and reviewed regularly.</w:t>
            </w:r>
          </w:p>
        </w:tc>
        <w:tc>
          <w:tcPr>
            <w:tcW w:w="1134" w:type="dxa"/>
            <w:vAlign w:val="center"/>
          </w:tcPr>
          <w:p w14:paraId="0903912B" w14:textId="3B3AF36C" w:rsidR="00490374" w:rsidRPr="00EB5DC1" w:rsidRDefault="00685013" w:rsidP="00490374">
            <w:pPr>
              <w:jc w:val="center"/>
              <w:rPr>
                <w:rFonts w:ascii="Arial" w:hAnsi="Arial" w:cs="Arial"/>
                <w:sz w:val="24"/>
                <w:szCs w:val="24"/>
              </w:rPr>
            </w:pPr>
            <w:r>
              <w:rPr>
                <w:rFonts w:ascii="Arial" w:hAnsi="Arial" w:cs="Arial"/>
                <w:sz w:val="24"/>
                <w:szCs w:val="24"/>
              </w:rPr>
              <w:t>Ye</w:t>
            </w:r>
            <w:r w:rsidR="008B3B79">
              <w:rPr>
                <w:rFonts w:ascii="Arial" w:hAnsi="Arial" w:cs="Arial"/>
                <w:sz w:val="24"/>
                <w:szCs w:val="24"/>
              </w:rPr>
              <w:t>s</w:t>
            </w:r>
          </w:p>
        </w:tc>
        <w:tc>
          <w:tcPr>
            <w:tcW w:w="3969" w:type="dxa"/>
            <w:vAlign w:val="center"/>
          </w:tcPr>
          <w:p w14:paraId="68E4DFCE" w14:textId="251DA38D" w:rsidR="00D52D2B" w:rsidRPr="00EB5DC1" w:rsidRDefault="008B3B79" w:rsidP="008B3B79">
            <w:pPr>
              <w:rPr>
                <w:rFonts w:ascii="Arial" w:hAnsi="Arial" w:cs="Arial"/>
                <w:sz w:val="24"/>
                <w:szCs w:val="24"/>
              </w:rPr>
            </w:pPr>
            <w:r>
              <w:rPr>
                <w:rFonts w:ascii="Arial" w:hAnsi="Arial" w:cs="Arial"/>
                <w:sz w:val="24"/>
                <w:szCs w:val="24"/>
              </w:rPr>
              <w:t xml:space="preserve">Service Requests are set out within our </w:t>
            </w:r>
            <w:r w:rsidRPr="00685013">
              <w:rPr>
                <w:rFonts w:ascii="Arial" w:hAnsi="Arial" w:cs="Arial"/>
                <w:sz w:val="24"/>
                <w:szCs w:val="24"/>
              </w:rPr>
              <w:t xml:space="preserve">Customer Complaints and Feedback Policy </w:t>
            </w:r>
            <w:hyperlink r:id="rId13" w:history="1">
              <w:r w:rsidRPr="00685013">
                <w:rPr>
                  <w:rStyle w:val="Hyperlink"/>
                  <w:rFonts w:ascii="Arial" w:hAnsi="Arial" w:cs="Arial"/>
                  <w:sz w:val="24"/>
                  <w:szCs w:val="24"/>
                </w:rPr>
                <w:t>here</w:t>
              </w:r>
            </w:hyperlink>
            <w:r w:rsidRPr="00685013">
              <w:rPr>
                <w:rFonts w:ascii="Arial" w:hAnsi="Arial" w:cs="Arial"/>
                <w:sz w:val="24"/>
                <w:szCs w:val="24"/>
              </w:rPr>
              <w:t xml:space="preserve"> (</w:t>
            </w:r>
            <w:r>
              <w:rPr>
                <w:rFonts w:ascii="Arial" w:hAnsi="Arial" w:cs="Arial"/>
                <w:sz w:val="24"/>
                <w:szCs w:val="24"/>
              </w:rPr>
              <w:t>Section 5)</w:t>
            </w:r>
            <w:r w:rsidRPr="00685013">
              <w:rPr>
                <w:rFonts w:ascii="Arial" w:hAnsi="Arial" w:cs="Arial"/>
                <w:sz w:val="24"/>
                <w:szCs w:val="24"/>
              </w:rPr>
              <w:t>.</w:t>
            </w:r>
          </w:p>
        </w:tc>
        <w:tc>
          <w:tcPr>
            <w:tcW w:w="3969" w:type="dxa"/>
            <w:vAlign w:val="center"/>
          </w:tcPr>
          <w:p w14:paraId="2F6AE317" w14:textId="614126D2" w:rsidR="00490374" w:rsidRPr="00EB5DC1" w:rsidRDefault="004420AE" w:rsidP="008B3B79">
            <w:pPr>
              <w:rPr>
                <w:rFonts w:ascii="Arial" w:hAnsi="Arial" w:cs="Arial"/>
                <w:sz w:val="24"/>
                <w:szCs w:val="24"/>
              </w:rPr>
            </w:pPr>
            <w:r>
              <w:rPr>
                <w:rFonts w:ascii="Arial" w:hAnsi="Arial" w:cs="Arial"/>
                <w:sz w:val="24"/>
                <w:szCs w:val="24"/>
              </w:rPr>
              <w:t xml:space="preserve">We have had two cases in 2023/24 where the HOS has contacted Plus Dane on behalf of customers </w:t>
            </w:r>
            <w:r w:rsidR="00E471F3">
              <w:rPr>
                <w:rFonts w:ascii="Arial" w:hAnsi="Arial" w:cs="Arial"/>
                <w:sz w:val="24"/>
                <w:szCs w:val="24"/>
              </w:rPr>
              <w:t xml:space="preserve">where </w:t>
            </w:r>
            <w:r>
              <w:rPr>
                <w:rFonts w:ascii="Arial" w:hAnsi="Arial" w:cs="Arial"/>
                <w:sz w:val="24"/>
                <w:szCs w:val="24"/>
              </w:rPr>
              <w:t xml:space="preserve">complaints were managed as service requests. In </w:t>
            </w:r>
            <w:r w:rsidR="00E471F3">
              <w:rPr>
                <w:rFonts w:ascii="Arial" w:hAnsi="Arial" w:cs="Arial"/>
                <w:sz w:val="24"/>
                <w:szCs w:val="24"/>
              </w:rPr>
              <w:t xml:space="preserve">both </w:t>
            </w:r>
            <w:r>
              <w:rPr>
                <w:rFonts w:ascii="Arial" w:hAnsi="Arial" w:cs="Arial"/>
                <w:sz w:val="24"/>
                <w:szCs w:val="24"/>
              </w:rPr>
              <w:t xml:space="preserve">cases the HOS requested a complaint be opened and provided feedback on why they felt the contact should have been treated as a complaint. This highlighted the need for improved </w:t>
            </w:r>
            <w:r w:rsidR="00D57035">
              <w:rPr>
                <w:rFonts w:ascii="Arial" w:hAnsi="Arial" w:cs="Arial"/>
                <w:sz w:val="24"/>
                <w:szCs w:val="24"/>
              </w:rPr>
              <w:t xml:space="preserve">assurance relating to the </w:t>
            </w:r>
            <w:r w:rsidR="00263BEA">
              <w:rPr>
                <w:rFonts w:ascii="Arial" w:hAnsi="Arial" w:cs="Arial"/>
                <w:sz w:val="24"/>
                <w:szCs w:val="24"/>
              </w:rPr>
              <w:t>recording</w:t>
            </w:r>
            <w:r w:rsidR="008B3B79">
              <w:rPr>
                <w:rFonts w:ascii="Arial" w:hAnsi="Arial" w:cs="Arial"/>
                <w:sz w:val="24"/>
                <w:szCs w:val="24"/>
              </w:rPr>
              <w:t xml:space="preserve"> of</w:t>
            </w:r>
            <w:r w:rsidR="00263BEA">
              <w:rPr>
                <w:rFonts w:ascii="Arial" w:hAnsi="Arial" w:cs="Arial"/>
                <w:sz w:val="24"/>
                <w:szCs w:val="24"/>
              </w:rPr>
              <w:t xml:space="preserve"> </w:t>
            </w:r>
            <w:r w:rsidR="00C042F8">
              <w:rPr>
                <w:rFonts w:ascii="Arial" w:hAnsi="Arial" w:cs="Arial"/>
                <w:sz w:val="24"/>
                <w:szCs w:val="24"/>
              </w:rPr>
              <w:t xml:space="preserve">occasions where </w:t>
            </w:r>
            <w:r w:rsidR="00B92332">
              <w:rPr>
                <w:rFonts w:ascii="Arial" w:hAnsi="Arial" w:cs="Arial"/>
                <w:sz w:val="24"/>
                <w:szCs w:val="24"/>
              </w:rPr>
              <w:t xml:space="preserve">a complaint is </w:t>
            </w:r>
            <w:r w:rsidR="00263BEA">
              <w:rPr>
                <w:rFonts w:ascii="Arial" w:hAnsi="Arial" w:cs="Arial"/>
                <w:sz w:val="24"/>
                <w:szCs w:val="24"/>
              </w:rPr>
              <w:t>determined to be</w:t>
            </w:r>
            <w:r w:rsidR="00B92332">
              <w:rPr>
                <w:rFonts w:ascii="Arial" w:hAnsi="Arial" w:cs="Arial"/>
                <w:sz w:val="24"/>
                <w:szCs w:val="24"/>
              </w:rPr>
              <w:t xml:space="preserve"> a</w:t>
            </w:r>
            <w:r w:rsidR="008B3B79">
              <w:rPr>
                <w:rFonts w:ascii="Arial" w:hAnsi="Arial" w:cs="Arial"/>
                <w:sz w:val="24"/>
                <w:szCs w:val="24"/>
              </w:rPr>
              <w:t xml:space="preserve"> service request. This requires system changes to include additional closure reasons. Action to be addressed as part of change to central led function.</w:t>
            </w:r>
          </w:p>
        </w:tc>
      </w:tr>
      <w:tr w:rsidR="00391FE8" w:rsidRPr="00EB5DC1" w14:paraId="4EC13BF5" w14:textId="77777777" w:rsidTr="00E033E6">
        <w:tc>
          <w:tcPr>
            <w:tcW w:w="129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1.5</w:t>
            </w:r>
          </w:p>
        </w:tc>
        <w:tc>
          <w:tcPr>
            <w:tcW w:w="5791" w:type="dxa"/>
            <w:vAlign w:val="center"/>
          </w:tcPr>
          <w:p w14:paraId="0F89EDE3" w14:textId="7B1CF34F" w:rsidR="00490374" w:rsidRPr="00EB5DC1" w:rsidRDefault="00EB5DC1" w:rsidP="00B122A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tc>
        <w:tc>
          <w:tcPr>
            <w:tcW w:w="1134" w:type="dxa"/>
            <w:vAlign w:val="center"/>
          </w:tcPr>
          <w:p w14:paraId="3977D24A" w14:textId="6CC4C110" w:rsidR="00490374" w:rsidRPr="00EB5DC1" w:rsidRDefault="008B3B79" w:rsidP="00490374">
            <w:pPr>
              <w:jc w:val="center"/>
              <w:rPr>
                <w:rFonts w:ascii="Arial" w:hAnsi="Arial" w:cs="Arial"/>
                <w:sz w:val="24"/>
                <w:szCs w:val="24"/>
              </w:rPr>
            </w:pPr>
            <w:r>
              <w:rPr>
                <w:rFonts w:ascii="Arial" w:hAnsi="Arial" w:cs="Arial"/>
                <w:sz w:val="24"/>
                <w:szCs w:val="24"/>
              </w:rPr>
              <w:t>Yes</w:t>
            </w:r>
          </w:p>
        </w:tc>
        <w:tc>
          <w:tcPr>
            <w:tcW w:w="3969" w:type="dxa"/>
            <w:vAlign w:val="center"/>
          </w:tcPr>
          <w:p w14:paraId="44CB3CE5" w14:textId="5089D343" w:rsidR="00490374" w:rsidRPr="00EB5DC1" w:rsidRDefault="00EF73F8" w:rsidP="00EF73F8">
            <w:pPr>
              <w:rPr>
                <w:rFonts w:ascii="Arial" w:hAnsi="Arial" w:cs="Arial"/>
                <w:sz w:val="24"/>
                <w:szCs w:val="24"/>
              </w:rPr>
            </w:pPr>
            <w:r>
              <w:rPr>
                <w:rFonts w:ascii="Arial" w:hAnsi="Arial" w:cs="Arial"/>
                <w:sz w:val="24"/>
                <w:szCs w:val="24"/>
              </w:rPr>
              <w:t xml:space="preserve">Complaints can be raised before a service request has been completed. Ongoing service requests are </w:t>
            </w:r>
            <w:r w:rsidRPr="00EF73F8">
              <w:rPr>
                <w:rFonts w:ascii="Arial" w:hAnsi="Arial" w:cs="Arial"/>
                <w:sz w:val="24"/>
                <w:szCs w:val="24"/>
                <w:u w:val="single"/>
              </w:rPr>
              <w:t>not</w:t>
            </w:r>
            <w:r>
              <w:rPr>
                <w:rFonts w:ascii="Arial" w:hAnsi="Arial" w:cs="Arial"/>
                <w:sz w:val="24"/>
                <w:szCs w:val="24"/>
              </w:rPr>
              <w:t xml:space="preserve"> listed as an exclusion under Section 7 of our Cu</w:t>
            </w:r>
            <w:r w:rsidRPr="00685013">
              <w:rPr>
                <w:rFonts w:ascii="Arial" w:hAnsi="Arial" w:cs="Arial"/>
                <w:sz w:val="24"/>
                <w:szCs w:val="24"/>
              </w:rPr>
              <w:t xml:space="preserve">stomer Complaints and Feedback Policy </w:t>
            </w:r>
            <w:r>
              <w:rPr>
                <w:rFonts w:ascii="Arial" w:hAnsi="Arial" w:cs="Arial"/>
                <w:sz w:val="24"/>
                <w:szCs w:val="24"/>
              </w:rPr>
              <w:t>(</w:t>
            </w:r>
            <w:hyperlink r:id="rId14" w:history="1">
              <w:r w:rsidRPr="00685013">
                <w:rPr>
                  <w:rStyle w:val="Hyperlink"/>
                  <w:rFonts w:ascii="Arial" w:hAnsi="Arial" w:cs="Arial"/>
                  <w:sz w:val="24"/>
                  <w:szCs w:val="24"/>
                </w:rPr>
                <w:t>here</w:t>
              </w:r>
            </w:hyperlink>
            <w:r>
              <w:rPr>
                <w:rFonts w:ascii="Arial" w:hAnsi="Arial" w:cs="Arial"/>
                <w:sz w:val="24"/>
                <w:szCs w:val="24"/>
              </w:rPr>
              <w:t>).</w:t>
            </w:r>
          </w:p>
        </w:tc>
        <w:tc>
          <w:tcPr>
            <w:tcW w:w="3969" w:type="dxa"/>
            <w:vAlign w:val="center"/>
          </w:tcPr>
          <w:p w14:paraId="43EBF921" w14:textId="1BE7DECF" w:rsidR="00490374" w:rsidRPr="00EB5DC1" w:rsidRDefault="00EF73F8" w:rsidP="008B3B79">
            <w:pPr>
              <w:rPr>
                <w:rFonts w:ascii="Arial" w:hAnsi="Arial" w:cs="Arial"/>
                <w:sz w:val="24"/>
                <w:szCs w:val="24"/>
              </w:rPr>
            </w:pPr>
            <w:r>
              <w:rPr>
                <w:rFonts w:ascii="Arial" w:hAnsi="Arial" w:cs="Arial"/>
                <w:sz w:val="24"/>
                <w:szCs w:val="24"/>
              </w:rPr>
              <w:t>Service improvement set out in section 1.4 will improve monitoring of the relationship between service requests and complaints.</w:t>
            </w:r>
          </w:p>
        </w:tc>
      </w:tr>
      <w:tr w:rsidR="00391FE8" w:rsidRPr="00EB5DC1" w14:paraId="1C51C85F" w14:textId="77777777" w:rsidTr="00E033E6">
        <w:tc>
          <w:tcPr>
            <w:tcW w:w="129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5791" w:type="dxa"/>
            <w:vAlign w:val="center"/>
          </w:tcPr>
          <w:p w14:paraId="41D102CC" w14:textId="0905FC24" w:rsidR="00490374" w:rsidRPr="00EB5DC1" w:rsidRDefault="00EB5DC1" w:rsidP="00B122A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tc>
        <w:tc>
          <w:tcPr>
            <w:tcW w:w="1134" w:type="dxa"/>
            <w:vAlign w:val="center"/>
          </w:tcPr>
          <w:p w14:paraId="0A6510E6" w14:textId="61D64F00" w:rsidR="00490374" w:rsidRPr="00EB5DC1" w:rsidRDefault="00E109AA" w:rsidP="00490374">
            <w:pPr>
              <w:jc w:val="center"/>
              <w:rPr>
                <w:rFonts w:ascii="Arial" w:hAnsi="Arial" w:cs="Arial"/>
                <w:sz w:val="24"/>
                <w:szCs w:val="24"/>
              </w:rPr>
            </w:pPr>
            <w:r>
              <w:rPr>
                <w:rFonts w:ascii="Arial" w:hAnsi="Arial" w:cs="Arial"/>
                <w:sz w:val="24"/>
                <w:szCs w:val="24"/>
              </w:rPr>
              <w:t>Yes</w:t>
            </w:r>
          </w:p>
        </w:tc>
        <w:tc>
          <w:tcPr>
            <w:tcW w:w="3969" w:type="dxa"/>
            <w:vAlign w:val="center"/>
          </w:tcPr>
          <w:p w14:paraId="47CE9B22" w14:textId="051381A5" w:rsidR="00E109AA" w:rsidRDefault="00E109AA" w:rsidP="00E109AA">
            <w:pPr>
              <w:pStyle w:val="Default"/>
            </w:pPr>
            <w:r>
              <w:t xml:space="preserve">Dissatisfaction expressed via transactional surveys is not defined as a complaint. Each service area is </w:t>
            </w:r>
            <w:r w:rsidRPr="00E109AA">
              <w:t>responsible for contacting the customer to determine what is required to resolve the issue and if appropriate it may be logged as a complaint.</w:t>
            </w:r>
            <w:r>
              <w:t xml:space="preserve"> </w:t>
            </w:r>
          </w:p>
          <w:p w14:paraId="2690E47A" w14:textId="1F7CA9D3" w:rsidR="00E109AA" w:rsidRDefault="00E109AA" w:rsidP="00E109AA">
            <w:pPr>
              <w:pStyle w:val="Default"/>
            </w:pPr>
          </w:p>
          <w:p w14:paraId="6245F14A" w14:textId="30DE1998" w:rsidR="00490374" w:rsidRPr="00EB5DC1" w:rsidRDefault="00E109AA" w:rsidP="000D7E5A">
            <w:pPr>
              <w:pStyle w:val="Default"/>
            </w:pPr>
            <w:r>
              <w:t>Wider surveys, such as our TSM survey, include details of how complaints can be raised.</w:t>
            </w:r>
          </w:p>
        </w:tc>
        <w:tc>
          <w:tcPr>
            <w:tcW w:w="3969" w:type="dxa"/>
            <w:vAlign w:val="center"/>
          </w:tcPr>
          <w:p w14:paraId="30468464" w14:textId="40D878D3" w:rsidR="00490374" w:rsidRPr="00EB5DC1" w:rsidRDefault="00391FE8" w:rsidP="00391FE8">
            <w:pPr>
              <w:rPr>
                <w:rFonts w:ascii="Arial" w:hAnsi="Arial" w:cs="Arial"/>
                <w:sz w:val="24"/>
                <w:szCs w:val="24"/>
              </w:rPr>
            </w:pPr>
            <w:r w:rsidRPr="00391FE8">
              <w:rPr>
                <w:rFonts w:ascii="Arial" w:hAnsi="Arial" w:cs="Arial"/>
                <w:sz w:val="24"/>
                <w:szCs w:val="24"/>
              </w:rPr>
              <w:t>Screenshot of TSM survey – highlighted section includes link to complaints</w:t>
            </w:r>
            <w:r>
              <w:rPr>
                <w:noProof/>
              </w:rPr>
              <w:drawing>
                <wp:inline distT="0" distB="0" distL="0" distR="0" wp14:anchorId="5F37F74E" wp14:editId="254C1CFD">
                  <wp:extent cx="2039300" cy="1493520"/>
                  <wp:effectExtent l="0" t="0" r="0" b="0"/>
                  <wp:docPr id="261354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54453" name=""/>
                          <pic:cNvPicPr/>
                        </pic:nvPicPr>
                        <pic:blipFill>
                          <a:blip r:embed="rId15"/>
                          <a:stretch>
                            <a:fillRect/>
                          </a:stretch>
                        </pic:blipFill>
                        <pic:spPr>
                          <a:xfrm>
                            <a:off x="0" y="0"/>
                            <a:ext cx="2050928" cy="1502036"/>
                          </a:xfrm>
                          <a:prstGeom prst="rect">
                            <a:avLst/>
                          </a:prstGeom>
                        </pic:spPr>
                      </pic:pic>
                    </a:graphicData>
                  </a:graphic>
                </wp:inline>
              </w:drawing>
            </w:r>
          </w:p>
        </w:tc>
      </w:tr>
    </w:tbl>
    <w:p w14:paraId="6D532F90" w14:textId="77777777" w:rsidR="00BA1AFA" w:rsidRDefault="00BA1AFA" w:rsidP="00EB5DC1">
      <w:pPr>
        <w:pStyle w:val="Heading1"/>
        <w:spacing w:after="120"/>
        <w:rPr>
          <w:rFonts w:cs="Arial"/>
          <w:szCs w:val="24"/>
        </w:rPr>
      </w:pPr>
    </w:p>
    <w:p w14:paraId="68C54F0B" w14:textId="77777777" w:rsidR="00BA1AFA" w:rsidRDefault="00BA1AFA">
      <w:pPr>
        <w:rPr>
          <w:rFonts w:ascii="Arial" w:eastAsiaTheme="majorEastAsia" w:hAnsi="Arial" w:cs="Arial"/>
          <w:b/>
          <w:color w:val="009FDA"/>
          <w:kern w:val="0"/>
          <w:sz w:val="24"/>
          <w:szCs w:val="24"/>
        </w:rPr>
      </w:pPr>
      <w:r>
        <w:rPr>
          <w:rFonts w:cs="Arial"/>
          <w:szCs w:val="24"/>
        </w:rPr>
        <w:br w:type="page"/>
      </w:r>
    </w:p>
    <w:p w14:paraId="02B28E15" w14:textId="2B54A186" w:rsidR="00EB5DC1" w:rsidRDefault="00EB5DC1" w:rsidP="00EB5DC1">
      <w:pPr>
        <w:pStyle w:val="Heading1"/>
        <w:spacing w:after="120"/>
        <w:rPr>
          <w:rFonts w:cs="Arial"/>
          <w:szCs w:val="24"/>
        </w:rPr>
      </w:pPr>
      <w:r>
        <w:rPr>
          <w:rFonts w:cs="Arial"/>
          <w:szCs w:val="24"/>
        </w:rPr>
        <w:lastRenderedPageBreak/>
        <w:t>Section 2: Exclusions</w:t>
      </w:r>
    </w:p>
    <w:tbl>
      <w:tblPr>
        <w:tblStyle w:val="TableGrid"/>
        <w:tblW w:w="16160" w:type="dxa"/>
        <w:tblInd w:w="-572" w:type="dxa"/>
        <w:tblLook w:val="04A0" w:firstRow="1" w:lastRow="0" w:firstColumn="1" w:lastColumn="0" w:noHBand="0" w:noVBand="1"/>
      </w:tblPr>
      <w:tblGrid>
        <w:gridCol w:w="1417"/>
        <w:gridCol w:w="5651"/>
        <w:gridCol w:w="1176"/>
        <w:gridCol w:w="3958"/>
        <w:gridCol w:w="3958"/>
      </w:tblGrid>
      <w:tr w:rsidR="00EB5DC1" w:rsidRPr="00EB5DC1" w14:paraId="4FBD33F7" w14:textId="77777777" w:rsidTr="006F2E80">
        <w:trPr>
          <w:tblHeader/>
        </w:trPr>
        <w:tc>
          <w:tcPr>
            <w:tcW w:w="1418" w:type="dxa"/>
            <w:vAlign w:val="center"/>
          </w:tcPr>
          <w:p w14:paraId="2F159935" w14:textId="77777777" w:rsidR="00EB5DC1" w:rsidRPr="00B122A1" w:rsidRDefault="00EB5DC1">
            <w:pPr>
              <w:jc w:val="center"/>
              <w:rPr>
                <w:rFonts w:ascii="Arial" w:hAnsi="Arial" w:cs="Arial"/>
                <w:b/>
                <w:bCs/>
                <w:sz w:val="24"/>
                <w:szCs w:val="24"/>
              </w:rPr>
            </w:pPr>
            <w:r w:rsidRPr="00B122A1">
              <w:rPr>
                <w:rFonts w:ascii="Arial" w:hAnsi="Arial" w:cs="Arial"/>
                <w:b/>
                <w:bCs/>
                <w:sz w:val="24"/>
                <w:szCs w:val="24"/>
              </w:rPr>
              <w:t>Code provision</w:t>
            </w:r>
          </w:p>
        </w:tc>
        <w:tc>
          <w:tcPr>
            <w:tcW w:w="5670" w:type="dxa"/>
            <w:vAlign w:val="center"/>
          </w:tcPr>
          <w:p w14:paraId="6AA34365" w14:textId="77777777" w:rsidR="00EB5DC1" w:rsidRPr="00B122A1" w:rsidRDefault="00EB5DC1">
            <w:pPr>
              <w:jc w:val="center"/>
              <w:rPr>
                <w:rFonts w:ascii="Arial" w:hAnsi="Arial" w:cs="Arial"/>
                <w:b/>
                <w:bCs/>
                <w:sz w:val="24"/>
                <w:szCs w:val="24"/>
              </w:rPr>
            </w:pPr>
            <w:r w:rsidRPr="00B122A1">
              <w:rPr>
                <w:rFonts w:ascii="Arial" w:hAnsi="Arial" w:cs="Arial"/>
                <w:b/>
                <w:bCs/>
                <w:sz w:val="24"/>
                <w:szCs w:val="24"/>
              </w:rPr>
              <w:t>Code requirement</w:t>
            </w:r>
          </w:p>
        </w:tc>
        <w:tc>
          <w:tcPr>
            <w:tcW w:w="1134" w:type="dxa"/>
            <w:vAlign w:val="center"/>
          </w:tcPr>
          <w:p w14:paraId="145D5BED" w14:textId="77777777" w:rsidR="00EB5DC1" w:rsidRPr="00B122A1" w:rsidRDefault="00EB5DC1">
            <w:pPr>
              <w:jc w:val="center"/>
              <w:rPr>
                <w:rFonts w:ascii="Arial" w:hAnsi="Arial" w:cs="Arial"/>
                <w:b/>
                <w:bCs/>
                <w:sz w:val="24"/>
                <w:szCs w:val="24"/>
              </w:rPr>
            </w:pPr>
            <w:r w:rsidRPr="00B122A1">
              <w:rPr>
                <w:rFonts w:ascii="Arial" w:hAnsi="Arial" w:cs="Arial"/>
                <w:b/>
                <w:bCs/>
                <w:sz w:val="24"/>
                <w:szCs w:val="24"/>
              </w:rPr>
              <w:t>Comply: Yes / No</w:t>
            </w:r>
          </w:p>
        </w:tc>
        <w:tc>
          <w:tcPr>
            <w:tcW w:w="3969" w:type="dxa"/>
            <w:vAlign w:val="center"/>
          </w:tcPr>
          <w:p w14:paraId="5C9C4B98" w14:textId="77777777" w:rsidR="00EB5DC1" w:rsidRPr="00B122A1" w:rsidRDefault="00EB5DC1" w:rsidP="00E109AA">
            <w:pPr>
              <w:jc w:val="center"/>
              <w:rPr>
                <w:rFonts w:ascii="Arial" w:hAnsi="Arial" w:cs="Arial"/>
                <w:b/>
                <w:bCs/>
                <w:sz w:val="24"/>
                <w:szCs w:val="24"/>
              </w:rPr>
            </w:pPr>
            <w:r w:rsidRPr="00B122A1">
              <w:rPr>
                <w:rFonts w:ascii="Arial" w:hAnsi="Arial" w:cs="Arial"/>
                <w:b/>
                <w:bCs/>
                <w:sz w:val="24"/>
                <w:szCs w:val="24"/>
              </w:rPr>
              <w:t>Evidence</w:t>
            </w:r>
          </w:p>
        </w:tc>
        <w:tc>
          <w:tcPr>
            <w:tcW w:w="3969" w:type="dxa"/>
            <w:vAlign w:val="center"/>
          </w:tcPr>
          <w:p w14:paraId="730CDE68" w14:textId="77777777" w:rsidR="00EB5DC1" w:rsidRPr="00B122A1" w:rsidRDefault="00EB5DC1">
            <w:pPr>
              <w:jc w:val="center"/>
              <w:rPr>
                <w:rFonts w:ascii="Arial" w:hAnsi="Arial" w:cs="Arial"/>
                <w:b/>
                <w:bCs/>
                <w:sz w:val="24"/>
                <w:szCs w:val="24"/>
              </w:rPr>
            </w:pPr>
            <w:r w:rsidRPr="00B122A1">
              <w:rPr>
                <w:rFonts w:ascii="Arial" w:hAnsi="Arial" w:cs="Arial"/>
                <w:b/>
                <w:bCs/>
                <w:sz w:val="24"/>
                <w:szCs w:val="24"/>
              </w:rPr>
              <w:t>Commentary / explanation</w:t>
            </w:r>
          </w:p>
        </w:tc>
      </w:tr>
      <w:tr w:rsidR="00EB5DC1" w:rsidRPr="00EB5DC1" w14:paraId="6E72118A" w14:textId="77777777" w:rsidTr="006F2E80">
        <w:tc>
          <w:tcPr>
            <w:tcW w:w="1418" w:type="dxa"/>
            <w:vAlign w:val="center"/>
          </w:tcPr>
          <w:p w14:paraId="287F720F" w14:textId="045DFBB3" w:rsidR="00EB5DC1" w:rsidRPr="00EB5DC1" w:rsidRDefault="00EB5DC1">
            <w:pPr>
              <w:jc w:val="center"/>
              <w:rPr>
                <w:rFonts w:ascii="Arial" w:hAnsi="Arial" w:cs="Arial"/>
                <w:sz w:val="24"/>
                <w:szCs w:val="24"/>
              </w:rPr>
            </w:pPr>
            <w:r>
              <w:rPr>
                <w:rFonts w:ascii="Arial" w:hAnsi="Arial" w:cs="Arial"/>
                <w:sz w:val="24"/>
                <w:szCs w:val="24"/>
              </w:rPr>
              <w:t>2.1</w:t>
            </w:r>
          </w:p>
        </w:tc>
        <w:tc>
          <w:tcPr>
            <w:tcW w:w="5670" w:type="dxa"/>
            <w:vAlign w:val="center"/>
          </w:tcPr>
          <w:p w14:paraId="353AA6F3" w14:textId="1A2B1BA1" w:rsidR="00EB5DC1" w:rsidRPr="00EB5DC1" w:rsidRDefault="00EB5DC1">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134" w:type="dxa"/>
            <w:vAlign w:val="center"/>
          </w:tcPr>
          <w:p w14:paraId="26239650" w14:textId="00A4C983" w:rsidR="00EB5DC1" w:rsidRPr="00EB5DC1" w:rsidRDefault="00E109AA">
            <w:pPr>
              <w:jc w:val="center"/>
              <w:rPr>
                <w:rFonts w:ascii="Arial" w:hAnsi="Arial" w:cs="Arial"/>
                <w:sz w:val="24"/>
                <w:szCs w:val="24"/>
              </w:rPr>
            </w:pPr>
            <w:r>
              <w:rPr>
                <w:rFonts w:ascii="Arial" w:hAnsi="Arial" w:cs="Arial"/>
                <w:sz w:val="24"/>
                <w:szCs w:val="24"/>
              </w:rPr>
              <w:t>Yes</w:t>
            </w:r>
          </w:p>
        </w:tc>
        <w:tc>
          <w:tcPr>
            <w:tcW w:w="3969" w:type="dxa"/>
            <w:vAlign w:val="center"/>
          </w:tcPr>
          <w:p w14:paraId="3E4A5354" w14:textId="44D88346" w:rsidR="00EB5DC1" w:rsidRPr="00EB5DC1" w:rsidRDefault="00E109AA" w:rsidP="00BA1AFA">
            <w:pPr>
              <w:rPr>
                <w:rFonts w:ascii="Arial" w:hAnsi="Arial" w:cs="Arial"/>
                <w:sz w:val="24"/>
                <w:szCs w:val="24"/>
              </w:rPr>
            </w:pPr>
            <w:r w:rsidRPr="00E109AA">
              <w:rPr>
                <w:rFonts w:ascii="Arial" w:hAnsi="Arial" w:cs="Arial"/>
                <w:sz w:val="24"/>
                <w:szCs w:val="24"/>
              </w:rPr>
              <w:t xml:space="preserve">We accept complaints unless there is a valid reason not to do so. Our Customer Complaints and Feedback Policy </w:t>
            </w:r>
            <w:hyperlink r:id="rId16" w:history="1">
              <w:r w:rsidRPr="00E109AA">
                <w:rPr>
                  <w:rStyle w:val="Hyperlink"/>
                  <w:rFonts w:ascii="Arial" w:hAnsi="Arial" w:cs="Arial"/>
                  <w:sz w:val="24"/>
                  <w:szCs w:val="24"/>
                </w:rPr>
                <w:t>here</w:t>
              </w:r>
            </w:hyperlink>
            <w:r w:rsidRPr="00E109AA">
              <w:rPr>
                <w:rFonts w:ascii="Arial" w:hAnsi="Arial" w:cs="Arial"/>
                <w:sz w:val="24"/>
                <w:szCs w:val="24"/>
              </w:rPr>
              <w:t xml:space="preserve"> in section 7 sets out the circumstances in which a matter will not be considered.</w:t>
            </w:r>
            <w:r w:rsidR="00BA1AFA">
              <w:rPr>
                <w:rFonts w:ascii="Arial" w:hAnsi="Arial" w:cs="Arial"/>
                <w:sz w:val="24"/>
                <w:szCs w:val="24"/>
              </w:rPr>
              <w:t xml:space="preserve">  </w:t>
            </w:r>
            <w:r w:rsidR="003E7359">
              <w:rPr>
                <w:rFonts w:ascii="Arial" w:hAnsi="Arial" w:cs="Arial"/>
                <w:sz w:val="24"/>
                <w:szCs w:val="24"/>
              </w:rPr>
              <w:t xml:space="preserve">Complaint rejection </w:t>
            </w:r>
            <w:hyperlink r:id="rId17" w:history="1">
              <w:r w:rsidR="003E7359" w:rsidRPr="004671F4">
                <w:rPr>
                  <w:rStyle w:val="Hyperlink"/>
                  <w:rFonts w:ascii="Arial" w:hAnsi="Arial" w:cs="Arial"/>
                  <w:sz w:val="24"/>
                  <w:szCs w:val="24"/>
                </w:rPr>
                <w:t>letter</w:t>
              </w:r>
              <w:r w:rsidR="004671F4" w:rsidRPr="004671F4">
                <w:rPr>
                  <w:rStyle w:val="Hyperlink"/>
                  <w:rFonts w:ascii="Arial" w:hAnsi="Arial" w:cs="Arial"/>
                  <w:sz w:val="24"/>
                  <w:szCs w:val="24"/>
                </w:rPr>
                <w:t xml:space="preserve"> templates</w:t>
              </w:r>
            </w:hyperlink>
            <w:r w:rsidR="003E7359">
              <w:rPr>
                <w:rFonts w:ascii="Arial" w:hAnsi="Arial" w:cs="Arial"/>
                <w:sz w:val="24"/>
                <w:szCs w:val="24"/>
              </w:rPr>
              <w:t xml:space="preserve"> </w:t>
            </w:r>
            <w:r w:rsidR="00BB057F">
              <w:rPr>
                <w:rFonts w:ascii="Arial" w:hAnsi="Arial" w:cs="Arial"/>
                <w:sz w:val="24"/>
                <w:szCs w:val="24"/>
              </w:rPr>
              <w:t>(</w:t>
            </w:r>
            <w:r w:rsidR="00BB057F" w:rsidRPr="00BB057F">
              <w:rPr>
                <w:rFonts w:ascii="Arial" w:hAnsi="Arial" w:cs="Arial"/>
                <w:sz w:val="24"/>
                <w:szCs w:val="24"/>
              </w:rPr>
              <w:t>internal link only)</w:t>
            </w:r>
            <w:r w:rsidR="00BB057F">
              <w:t xml:space="preserve"> </w:t>
            </w:r>
            <w:r w:rsidR="004671F4">
              <w:rPr>
                <w:rFonts w:ascii="Arial" w:hAnsi="Arial" w:cs="Arial"/>
                <w:sz w:val="24"/>
                <w:szCs w:val="24"/>
              </w:rPr>
              <w:t>include reference to the relevant section of the policy.</w:t>
            </w:r>
            <w:r w:rsidR="006904AC">
              <w:rPr>
                <w:rFonts w:ascii="Arial" w:hAnsi="Arial" w:cs="Arial"/>
                <w:sz w:val="24"/>
                <w:szCs w:val="24"/>
              </w:rPr>
              <w:t xml:space="preserve"> Rejections are re</w:t>
            </w:r>
            <w:r w:rsidR="00DE181B">
              <w:rPr>
                <w:rFonts w:ascii="Arial" w:hAnsi="Arial" w:cs="Arial"/>
                <w:sz w:val="24"/>
                <w:szCs w:val="24"/>
              </w:rPr>
              <w:t xml:space="preserve">viewed </w:t>
            </w:r>
            <w:r w:rsidR="00BA1AFA">
              <w:rPr>
                <w:rFonts w:ascii="Arial" w:hAnsi="Arial" w:cs="Arial"/>
                <w:sz w:val="24"/>
                <w:szCs w:val="24"/>
              </w:rPr>
              <w:t>monthly,</w:t>
            </w:r>
            <w:r w:rsidR="00DE181B">
              <w:rPr>
                <w:rFonts w:ascii="Arial" w:hAnsi="Arial" w:cs="Arial"/>
                <w:sz w:val="24"/>
                <w:szCs w:val="24"/>
              </w:rPr>
              <w:t xml:space="preserve"> and a summary provided in the annual complaint review. In 2023/2024 there were 4 rejections in the year.</w:t>
            </w:r>
          </w:p>
        </w:tc>
        <w:tc>
          <w:tcPr>
            <w:tcW w:w="3969" w:type="dxa"/>
            <w:vAlign w:val="center"/>
          </w:tcPr>
          <w:p w14:paraId="446B964E" w14:textId="01B8C7A8" w:rsidR="00EB5DC1" w:rsidRPr="00EB5DC1" w:rsidRDefault="00AD70D0" w:rsidP="006904AC">
            <w:pPr>
              <w:rPr>
                <w:rFonts w:ascii="Arial" w:hAnsi="Arial" w:cs="Arial"/>
                <w:sz w:val="24"/>
                <w:szCs w:val="24"/>
              </w:rPr>
            </w:pPr>
            <w:r>
              <w:rPr>
                <w:rFonts w:ascii="Arial" w:hAnsi="Arial" w:cs="Arial"/>
                <w:sz w:val="24"/>
                <w:szCs w:val="24"/>
              </w:rPr>
              <w:t>See additional commentary in section 1.4</w:t>
            </w:r>
            <w:r w:rsidR="006904AC">
              <w:rPr>
                <w:rFonts w:ascii="Arial" w:hAnsi="Arial" w:cs="Arial"/>
                <w:sz w:val="24"/>
                <w:szCs w:val="24"/>
              </w:rPr>
              <w:t xml:space="preserve"> relating to complaints determined to be service requests.</w:t>
            </w:r>
            <w:r w:rsidR="003F4DC5">
              <w:rPr>
                <w:rFonts w:ascii="Arial" w:hAnsi="Arial" w:cs="Arial"/>
                <w:sz w:val="24"/>
                <w:szCs w:val="24"/>
              </w:rPr>
              <w:t xml:space="preserve"> </w:t>
            </w:r>
          </w:p>
        </w:tc>
      </w:tr>
      <w:tr w:rsidR="00EB5DC1" w:rsidRPr="00EB5DC1" w14:paraId="56BE0F51" w14:textId="77777777" w:rsidTr="006F2E80">
        <w:tc>
          <w:tcPr>
            <w:tcW w:w="1418" w:type="dxa"/>
            <w:vAlign w:val="center"/>
          </w:tcPr>
          <w:p w14:paraId="2917C7DB" w14:textId="1A1F131E" w:rsidR="00EB5DC1" w:rsidRPr="00EB5DC1" w:rsidRDefault="00EB5DC1">
            <w:pPr>
              <w:jc w:val="center"/>
              <w:rPr>
                <w:rFonts w:ascii="Arial" w:hAnsi="Arial" w:cs="Arial"/>
                <w:sz w:val="24"/>
                <w:szCs w:val="24"/>
              </w:rPr>
            </w:pPr>
            <w:r>
              <w:rPr>
                <w:rFonts w:ascii="Arial" w:hAnsi="Arial" w:cs="Arial"/>
                <w:sz w:val="24"/>
                <w:szCs w:val="24"/>
              </w:rPr>
              <w:t>2.2</w:t>
            </w:r>
          </w:p>
        </w:tc>
        <w:tc>
          <w:tcPr>
            <w:tcW w:w="5670"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134" w:type="dxa"/>
            <w:vAlign w:val="center"/>
          </w:tcPr>
          <w:p w14:paraId="0A2795B3" w14:textId="5C94781C" w:rsidR="00EB5DC1" w:rsidRPr="00EB5DC1" w:rsidRDefault="004671F4">
            <w:pPr>
              <w:jc w:val="center"/>
              <w:rPr>
                <w:rFonts w:ascii="Arial" w:hAnsi="Arial" w:cs="Arial"/>
                <w:sz w:val="24"/>
                <w:szCs w:val="24"/>
              </w:rPr>
            </w:pPr>
            <w:r>
              <w:rPr>
                <w:rFonts w:ascii="Arial" w:hAnsi="Arial" w:cs="Arial"/>
                <w:sz w:val="24"/>
                <w:szCs w:val="24"/>
              </w:rPr>
              <w:t>Yes</w:t>
            </w:r>
          </w:p>
        </w:tc>
        <w:tc>
          <w:tcPr>
            <w:tcW w:w="3969" w:type="dxa"/>
            <w:vAlign w:val="center"/>
          </w:tcPr>
          <w:p w14:paraId="1A04D266" w14:textId="77777777" w:rsidR="004671F4" w:rsidRDefault="004671F4" w:rsidP="004671F4">
            <w:pPr>
              <w:rPr>
                <w:rFonts w:ascii="Arial" w:hAnsi="Arial" w:cs="Arial"/>
                <w:sz w:val="24"/>
                <w:szCs w:val="24"/>
              </w:rPr>
            </w:pPr>
            <w:r w:rsidRPr="00E109AA">
              <w:rPr>
                <w:rFonts w:ascii="Arial" w:hAnsi="Arial" w:cs="Arial"/>
                <w:sz w:val="24"/>
                <w:szCs w:val="24"/>
              </w:rPr>
              <w:t xml:space="preserve">We accept complaints unless there is a valid reason not to do so. Our Customer Complaints and Feedback Policy </w:t>
            </w:r>
            <w:hyperlink r:id="rId18" w:history="1">
              <w:r w:rsidRPr="00E109AA">
                <w:rPr>
                  <w:rStyle w:val="Hyperlink"/>
                  <w:rFonts w:ascii="Arial" w:hAnsi="Arial" w:cs="Arial"/>
                  <w:sz w:val="24"/>
                  <w:szCs w:val="24"/>
                </w:rPr>
                <w:t>here</w:t>
              </w:r>
            </w:hyperlink>
            <w:r w:rsidRPr="00E109AA">
              <w:rPr>
                <w:rFonts w:ascii="Arial" w:hAnsi="Arial" w:cs="Arial"/>
                <w:sz w:val="24"/>
                <w:szCs w:val="24"/>
              </w:rPr>
              <w:t xml:space="preserve"> in section 7 clearly sets out the circumstances in which a matter will not be considered.</w:t>
            </w:r>
          </w:p>
          <w:p w14:paraId="2BA6A974" w14:textId="21EE7555" w:rsidR="004671F4" w:rsidRPr="00EB5DC1" w:rsidRDefault="004671F4" w:rsidP="00E109AA">
            <w:pPr>
              <w:rPr>
                <w:rFonts w:ascii="Arial" w:hAnsi="Arial" w:cs="Arial"/>
                <w:sz w:val="24"/>
                <w:szCs w:val="24"/>
              </w:rPr>
            </w:pPr>
            <w:r>
              <w:rPr>
                <w:rFonts w:ascii="Arial" w:hAnsi="Arial" w:cs="Arial"/>
                <w:sz w:val="24"/>
                <w:szCs w:val="24"/>
              </w:rPr>
              <w:t>Escalations will be accepted, unless the issue relates to those listed as exclusions to the policy.</w:t>
            </w:r>
          </w:p>
        </w:tc>
        <w:tc>
          <w:tcPr>
            <w:tcW w:w="3969" w:type="dxa"/>
            <w:vAlign w:val="center"/>
          </w:tcPr>
          <w:p w14:paraId="33BF8E2C" w14:textId="5D789081" w:rsidR="004671F4" w:rsidRPr="004671F4" w:rsidRDefault="004671F4" w:rsidP="54D17716">
            <w:pPr>
              <w:rPr>
                <w:rFonts w:ascii="Arial" w:hAnsi="Arial" w:cs="Arial"/>
                <w:sz w:val="24"/>
                <w:szCs w:val="24"/>
              </w:rPr>
            </w:pPr>
            <w:r w:rsidRPr="54D17716">
              <w:rPr>
                <w:rFonts w:ascii="Arial" w:hAnsi="Arial" w:cs="Arial"/>
                <w:sz w:val="24"/>
                <w:szCs w:val="24"/>
              </w:rPr>
              <w:t xml:space="preserve">   </w:t>
            </w:r>
          </w:p>
        </w:tc>
      </w:tr>
      <w:tr w:rsidR="00EB5DC1" w:rsidRPr="00EB5DC1" w14:paraId="53774B4C" w14:textId="77777777" w:rsidTr="006F2E80">
        <w:tc>
          <w:tcPr>
            <w:tcW w:w="1418" w:type="dxa"/>
            <w:vAlign w:val="center"/>
          </w:tcPr>
          <w:p w14:paraId="545E6E64" w14:textId="516AF2C3" w:rsidR="00EB5DC1" w:rsidRPr="00EB5DC1" w:rsidRDefault="00EB5DC1">
            <w:pPr>
              <w:jc w:val="center"/>
              <w:rPr>
                <w:rFonts w:ascii="Arial" w:hAnsi="Arial" w:cs="Arial"/>
                <w:sz w:val="24"/>
                <w:szCs w:val="24"/>
              </w:rPr>
            </w:pPr>
            <w:r>
              <w:rPr>
                <w:rFonts w:ascii="Arial" w:hAnsi="Arial" w:cs="Arial"/>
                <w:sz w:val="24"/>
                <w:szCs w:val="24"/>
              </w:rPr>
              <w:t>2.3</w:t>
            </w:r>
          </w:p>
        </w:tc>
        <w:tc>
          <w:tcPr>
            <w:tcW w:w="5670"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 xml:space="preserve">12 months of the issue occurring or the resident becoming aware of the </w:t>
            </w:r>
            <w:proofErr w:type="gramStart"/>
            <w:r w:rsidRPr="008254CC">
              <w:t>issue, unless</w:t>
            </w:r>
            <w:proofErr w:type="gramEnd"/>
            <w:r w:rsidRPr="008254CC">
              <w:t xml:space="preserve"> they are excluded on other grounds. Landlords must </w:t>
            </w:r>
            <w:r w:rsidRPr="008254CC">
              <w:lastRenderedPageBreak/>
              <w:t>consider whether to apply discretion to accept complaints made outside this time limit where</w:t>
            </w:r>
            <w:r w:rsidRPr="00023528">
              <w:t xml:space="preserve"> there are good reasons to do so. </w:t>
            </w:r>
          </w:p>
        </w:tc>
        <w:tc>
          <w:tcPr>
            <w:tcW w:w="1134" w:type="dxa"/>
            <w:vAlign w:val="center"/>
          </w:tcPr>
          <w:p w14:paraId="1EB88F00" w14:textId="50018ACB" w:rsidR="00EB5DC1" w:rsidRPr="00EB5DC1" w:rsidRDefault="004671F4">
            <w:pPr>
              <w:jc w:val="center"/>
              <w:rPr>
                <w:rFonts w:ascii="Arial" w:hAnsi="Arial" w:cs="Arial"/>
                <w:sz w:val="24"/>
                <w:szCs w:val="24"/>
              </w:rPr>
            </w:pPr>
            <w:r>
              <w:rPr>
                <w:rFonts w:ascii="Arial" w:hAnsi="Arial" w:cs="Arial"/>
                <w:sz w:val="24"/>
                <w:szCs w:val="24"/>
              </w:rPr>
              <w:lastRenderedPageBreak/>
              <w:t>Yes</w:t>
            </w:r>
          </w:p>
        </w:tc>
        <w:tc>
          <w:tcPr>
            <w:tcW w:w="3969" w:type="dxa"/>
            <w:vAlign w:val="center"/>
          </w:tcPr>
          <w:p w14:paraId="2952B7DC" w14:textId="4BAB915D" w:rsidR="00EB5DC1" w:rsidRPr="00EB5DC1" w:rsidRDefault="004671F4" w:rsidP="00E109AA">
            <w:pPr>
              <w:rPr>
                <w:rFonts w:ascii="Arial" w:hAnsi="Arial" w:cs="Arial"/>
                <w:sz w:val="24"/>
                <w:szCs w:val="24"/>
              </w:rPr>
            </w:pPr>
            <w:r>
              <w:rPr>
                <w:rFonts w:ascii="Arial" w:hAnsi="Arial" w:cs="Arial"/>
                <w:sz w:val="24"/>
                <w:szCs w:val="24"/>
              </w:rPr>
              <w:t xml:space="preserve">In line with the updated Complaint Handling Code (1 April 2024), our timeframe has been extended from </w:t>
            </w:r>
            <w:r>
              <w:rPr>
                <w:rFonts w:ascii="Arial" w:hAnsi="Arial" w:cs="Arial"/>
                <w:sz w:val="24"/>
                <w:szCs w:val="24"/>
              </w:rPr>
              <w:lastRenderedPageBreak/>
              <w:t xml:space="preserve">6 months to 12 months. See section 7 of our policy </w:t>
            </w:r>
            <w:hyperlink r:id="rId19" w:history="1">
              <w:r w:rsidRPr="00E109AA">
                <w:rPr>
                  <w:rStyle w:val="Hyperlink"/>
                  <w:rFonts w:ascii="Arial" w:hAnsi="Arial" w:cs="Arial"/>
                  <w:sz w:val="24"/>
                  <w:szCs w:val="24"/>
                </w:rPr>
                <w:t>here</w:t>
              </w:r>
            </w:hyperlink>
            <w:r w:rsidR="002B21DD">
              <w:rPr>
                <w:rStyle w:val="Hyperlink"/>
                <w:rFonts w:ascii="Arial" w:hAnsi="Arial" w:cs="Arial"/>
                <w:sz w:val="24"/>
                <w:szCs w:val="24"/>
              </w:rPr>
              <w:t>.</w:t>
            </w:r>
          </w:p>
        </w:tc>
        <w:tc>
          <w:tcPr>
            <w:tcW w:w="3969" w:type="dxa"/>
            <w:vAlign w:val="center"/>
          </w:tcPr>
          <w:p w14:paraId="656449FD" w14:textId="5D443DB2" w:rsidR="00EB5DC1" w:rsidRPr="00EB5DC1" w:rsidRDefault="00B0476F" w:rsidP="002B21DD">
            <w:pPr>
              <w:rPr>
                <w:rFonts w:ascii="Arial" w:hAnsi="Arial" w:cs="Arial"/>
                <w:sz w:val="24"/>
                <w:szCs w:val="24"/>
              </w:rPr>
            </w:pPr>
            <w:r>
              <w:rPr>
                <w:rFonts w:ascii="Arial" w:hAnsi="Arial" w:cs="Arial"/>
                <w:sz w:val="24"/>
                <w:szCs w:val="24"/>
              </w:rPr>
              <w:lastRenderedPageBreak/>
              <w:t>Discretion will be applied when there is good reason to do so.</w:t>
            </w:r>
            <w:r w:rsidR="002E40EA">
              <w:rPr>
                <w:rFonts w:ascii="Arial" w:hAnsi="Arial" w:cs="Arial"/>
                <w:sz w:val="24"/>
                <w:szCs w:val="24"/>
              </w:rPr>
              <w:t xml:space="preserve"> Complaint officers receive training on how to apply policy, and </w:t>
            </w:r>
            <w:r w:rsidR="002E40EA">
              <w:rPr>
                <w:rFonts w:ascii="Arial" w:hAnsi="Arial" w:cs="Arial"/>
                <w:sz w:val="24"/>
                <w:szCs w:val="24"/>
              </w:rPr>
              <w:lastRenderedPageBreak/>
              <w:t>complaint rejections</w:t>
            </w:r>
            <w:r w:rsidR="00130FD1">
              <w:rPr>
                <w:rFonts w:ascii="Arial" w:hAnsi="Arial" w:cs="Arial"/>
                <w:sz w:val="24"/>
                <w:szCs w:val="24"/>
              </w:rPr>
              <w:t xml:space="preserve"> are now quality checked </w:t>
            </w:r>
            <w:proofErr w:type="gramStart"/>
            <w:r w:rsidR="00130FD1">
              <w:rPr>
                <w:rFonts w:ascii="Arial" w:hAnsi="Arial" w:cs="Arial"/>
                <w:sz w:val="24"/>
                <w:szCs w:val="24"/>
              </w:rPr>
              <w:t>on a monthly basis</w:t>
            </w:r>
            <w:proofErr w:type="gramEnd"/>
            <w:r w:rsidR="00130FD1">
              <w:rPr>
                <w:rFonts w:ascii="Arial" w:hAnsi="Arial" w:cs="Arial"/>
                <w:sz w:val="24"/>
                <w:szCs w:val="24"/>
              </w:rPr>
              <w:t xml:space="preserve"> to ensure appropriate application.</w:t>
            </w:r>
          </w:p>
        </w:tc>
      </w:tr>
      <w:tr w:rsidR="00EB5DC1" w:rsidRPr="00EB5DC1" w14:paraId="1A415C8B" w14:textId="77777777" w:rsidTr="006F2E80">
        <w:tc>
          <w:tcPr>
            <w:tcW w:w="1418" w:type="dxa"/>
            <w:vAlign w:val="center"/>
          </w:tcPr>
          <w:p w14:paraId="22907B07" w14:textId="629AF1F2" w:rsidR="00EB5DC1" w:rsidRPr="00EB5DC1" w:rsidRDefault="00EB5DC1">
            <w:pPr>
              <w:jc w:val="center"/>
              <w:rPr>
                <w:rFonts w:ascii="Arial" w:hAnsi="Arial" w:cs="Arial"/>
                <w:sz w:val="24"/>
                <w:szCs w:val="24"/>
              </w:rPr>
            </w:pPr>
            <w:r>
              <w:rPr>
                <w:rFonts w:ascii="Arial" w:hAnsi="Arial" w:cs="Arial"/>
                <w:sz w:val="24"/>
                <w:szCs w:val="24"/>
              </w:rPr>
              <w:lastRenderedPageBreak/>
              <w:t>2.4</w:t>
            </w:r>
          </w:p>
        </w:tc>
        <w:tc>
          <w:tcPr>
            <w:tcW w:w="5670"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134" w:type="dxa"/>
            <w:vAlign w:val="center"/>
          </w:tcPr>
          <w:p w14:paraId="1C588DFF" w14:textId="6DEAD4E9" w:rsidR="00EB5DC1" w:rsidRPr="00EB5DC1" w:rsidRDefault="002F499D">
            <w:pPr>
              <w:jc w:val="center"/>
              <w:rPr>
                <w:rFonts w:ascii="Arial" w:hAnsi="Arial" w:cs="Arial"/>
                <w:sz w:val="24"/>
                <w:szCs w:val="24"/>
              </w:rPr>
            </w:pPr>
            <w:r>
              <w:rPr>
                <w:rFonts w:ascii="Arial" w:hAnsi="Arial" w:cs="Arial"/>
                <w:sz w:val="24"/>
                <w:szCs w:val="24"/>
              </w:rPr>
              <w:t>Yes</w:t>
            </w:r>
          </w:p>
        </w:tc>
        <w:tc>
          <w:tcPr>
            <w:tcW w:w="3969" w:type="dxa"/>
            <w:vAlign w:val="center"/>
          </w:tcPr>
          <w:p w14:paraId="3E8AC7F6" w14:textId="007723B9" w:rsidR="004671F4" w:rsidRDefault="004671F4" w:rsidP="004671F4">
            <w:pPr>
              <w:rPr>
                <w:rFonts w:ascii="Arial" w:hAnsi="Arial" w:cs="Arial"/>
                <w:sz w:val="24"/>
                <w:szCs w:val="24"/>
              </w:rPr>
            </w:pPr>
            <w:r>
              <w:rPr>
                <w:rFonts w:ascii="Arial" w:hAnsi="Arial" w:cs="Arial"/>
                <w:sz w:val="24"/>
                <w:szCs w:val="24"/>
              </w:rPr>
              <w:t xml:space="preserve">Complaint rejection </w:t>
            </w:r>
            <w:hyperlink r:id="rId20" w:history="1">
              <w:r w:rsidRPr="004671F4">
                <w:rPr>
                  <w:rStyle w:val="Hyperlink"/>
                  <w:rFonts w:ascii="Arial" w:hAnsi="Arial" w:cs="Arial"/>
                  <w:sz w:val="24"/>
                  <w:szCs w:val="24"/>
                </w:rPr>
                <w:t>letter templates</w:t>
              </w:r>
            </w:hyperlink>
            <w:r>
              <w:rPr>
                <w:rFonts w:ascii="Arial" w:hAnsi="Arial" w:cs="Arial"/>
                <w:sz w:val="24"/>
                <w:szCs w:val="24"/>
              </w:rPr>
              <w:t xml:space="preserve"> </w:t>
            </w:r>
            <w:r w:rsidR="00BB057F">
              <w:rPr>
                <w:rFonts w:ascii="Arial" w:hAnsi="Arial" w:cs="Arial"/>
                <w:sz w:val="24"/>
                <w:szCs w:val="24"/>
              </w:rPr>
              <w:t>(</w:t>
            </w:r>
            <w:r w:rsidR="00BB057F" w:rsidRPr="00BB057F">
              <w:rPr>
                <w:rFonts w:ascii="Arial" w:hAnsi="Arial" w:cs="Arial"/>
                <w:sz w:val="24"/>
                <w:szCs w:val="24"/>
              </w:rPr>
              <w:t>internal link only)</w:t>
            </w:r>
            <w:r w:rsidR="00BB057F">
              <w:t xml:space="preserve"> </w:t>
            </w:r>
            <w:r>
              <w:rPr>
                <w:rFonts w:ascii="Arial" w:hAnsi="Arial" w:cs="Arial"/>
                <w:sz w:val="24"/>
                <w:szCs w:val="24"/>
              </w:rPr>
              <w:t>are stored on Intro for use by CRT and include reference to the relevant section of the policy.</w:t>
            </w:r>
          </w:p>
          <w:p w14:paraId="0C4C3194" w14:textId="6C90D3F6" w:rsidR="00EB5DC1" w:rsidRPr="00EB5DC1" w:rsidRDefault="004671F4" w:rsidP="00E109AA">
            <w:pPr>
              <w:rPr>
                <w:rFonts w:ascii="Arial" w:hAnsi="Arial" w:cs="Arial"/>
                <w:sz w:val="24"/>
                <w:szCs w:val="24"/>
              </w:rPr>
            </w:pPr>
            <w:r>
              <w:rPr>
                <w:rFonts w:ascii="Arial" w:hAnsi="Arial" w:cs="Arial"/>
                <w:sz w:val="24"/>
                <w:szCs w:val="24"/>
              </w:rPr>
              <w:t>The letter template includes the contact details of the Housing Ombudsman to support the customer</w:t>
            </w:r>
            <w:r w:rsidR="00833583">
              <w:rPr>
                <w:rFonts w:ascii="Arial" w:hAnsi="Arial" w:cs="Arial"/>
                <w:sz w:val="24"/>
                <w:szCs w:val="24"/>
              </w:rPr>
              <w:t>.</w:t>
            </w:r>
          </w:p>
        </w:tc>
        <w:tc>
          <w:tcPr>
            <w:tcW w:w="3969" w:type="dxa"/>
            <w:vAlign w:val="center"/>
          </w:tcPr>
          <w:p w14:paraId="6216A83F" w14:textId="77777777" w:rsidR="00EB5DC1" w:rsidRPr="00EB5DC1" w:rsidRDefault="00EB5DC1">
            <w:pPr>
              <w:jc w:val="center"/>
              <w:rPr>
                <w:rFonts w:ascii="Arial" w:hAnsi="Arial" w:cs="Arial"/>
                <w:sz w:val="24"/>
                <w:szCs w:val="24"/>
              </w:rPr>
            </w:pPr>
          </w:p>
        </w:tc>
      </w:tr>
      <w:tr w:rsidR="00EB5DC1" w:rsidRPr="00EB5DC1" w14:paraId="2B6B93AF" w14:textId="77777777" w:rsidTr="006F2E80">
        <w:tc>
          <w:tcPr>
            <w:tcW w:w="1418" w:type="dxa"/>
            <w:vAlign w:val="center"/>
          </w:tcPr>
          <w:p w14:paraId="58880A4D" w14:textId="5EECB2A2" w:rsidR="00EB5DC1" w:rsidRPr="00EB5DC1" w:rsidRDefault="00EB5DC1">
            <w:pPr>
              <w:jc w:val="center"/>
              <w:rPr>
                <w:rFonts w:ascii="Arial" w:hAnsi="Arial" w:cs="Arial"/>
                <w:sz w:val="24"/>
                <w:szCs w:val="24"/>
              </w:rPr>
            </w:pPr>
            <w:r>
              <w:rPr>
                <w:rFonts w:ascii="Arial" w:hAnsi="Arial" w:cs="Arial"/>
                <w:sz w:val="24"/>
                <w:szCs w:val="24"/>
              </w:rPr>
              <w:t>2.5</w:t>
            </w:r>
          </w:p>
        </w:tc>
        <w:tc>
          <w:tcPr>
            <w:tcW w:w="5670"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134" w:type="dxa"/>
            <w:vAlign w:val="center"/>
          </w:tcPr>
          <w:p w14:paraId="607FE3F6" w14:textId="2ADDFD05" w:rsidR="00EB5DC1" w:rsidRPr="00EB5DC1" w:rsidRDefault="004671F4">
            <w:pPr>
              <w:jc w:val="center"/>
              <w:rPr>
                <w:rFonts w:ascii="Arial" w:hAnsi="Arial" w:cs="Arial"/>
                <w:sz w:val="24"/>
                <w:szCs w:val="24"/>
              </w:rPr>
            </w:pPr>
            <w:r>
              <w:rPr>
                <w:rFonts w:ascii="Arial" w:hAnsi="Arial" w:cs="Arial"/>
                <w:sz w:val="24"/>
                <w:szCs w:val="24"/>
              </w:rPr>
              <w:t>Yes</w:t>
            </w:r>
          </w:p>
        </w:tc>
        <w:tc>
          <w:tcPr>
            <w:tcW w:w="3969" w:type="dxa"/>
            <w:vAlign w:val="center"/>
          </w:tcPr>
          <w:p w14:paraId="25593FE4" w14:textId="645C4BEF" w:rsidR="00EB5DC1" w:rsidRPr="00EB5DC1" w:rsidRDefault="00833583" w:rsidP="00E109AA">
            <w:pPr>
              <w:rPr>
                <w:rFonts w:ascii="Arial" w:hAnsi="Arial" w:cs="Arial"/>
                <w:sz w:val="24"/>
                <w:szCs w:val="24"/>
              </w:rPr>
            </w:pPr>
            <w:r w:rsidRPr="54D17716">
              <w:rPr>
                <w:rFonts w:ascii="Arial" w:hAnsi="Arial" w:cs="Arial"/>
                <w:sz w:val="24"/>
                <w:szCs w:val="24"/>
              </w:rPr>
              <w:t>Each complaint is reviewed and assessed by a Complaint</w:t>
            </w:r>
            <w:r w:rsidR="6273A72B" w:rsidRPr="54D17716">
              <w:rPr>
                <w:rFonts w:ascii="Arial" w:hAnsi="Arial" w:cs="Arial"/>
                <w:sz w:val="24"/>
                <w:szCs w:val="24"/>
              </w:rPr>
              <w:t xml:space="preserve"> Resolution</w:t>
            </w:r>
            <w:r w:rsidRPr="54D17716">
              <w:rPr>
                <w:rFonts w:ascii="Arial" w:hAnsi="Arial" w:cs="Arial"/>
                <w:sz w:val="24"/>
                <w:szCs w:val="24"/>
              </w:rPr>
              <w:t xml:space="preserve"> </w:t>
            </w:r>
            <w:r w:rsidR="00B2322A" w:rsidRPr="54D17716">
              <w:rPr>
                <w:rFonts w:ascii="Arial" w:hAnsi="Arial" w:cs="Arial"/>
                <w:sz w:val="24"/>
                <w:szCs w:val="24"/>
              </w:rPr>
              <w:t>O</w:t>
            </w:r>
            <w:r w:rsidRPr="54D17716">
              <w:rPr>
                <w:rFonts w:ascii="Arial" w:hAnsi="Arial" w:cs="Arial"/>
                <w:sz w:val="24"/>
                <w:szCs w:val="24"/>
              </w:rPr>
              <w:t xml:space="preserve">fficer </w:t>
            </w:r>
            <w:r w:rsidR="00DF5773" w:rsidRPr="54D17716">
              <w:rPr>
                <w:rFonts w:ascii="Arial" w:hAnsi="Arial" w:cs="Arial"/>
                <w:sz w:val="24"/>
                <w:szCs w:val="24"/>
              </w:rPr>
              <w:t>on its own merit.</w:t>
            </w:r>
          </w:p>
        </w:tc>
        <w:tc>
          <w:tcPr>
            <w:tcW w:w="3969" w:type="dxa"/>
            <w:vAlign w:val="center"/>
          </w:tcPr>
          <w:p w14:paraId="6BF4DA67" w14:textId="77777777" w:rsidR="00EB5DC1" w:rsidRPr="00EB5DC1" w:rsidRDefault="00EB5DC1">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3D62C07B" w14:textId="73DF3F85" w:rsidR="00EB5DC1" w:rsidRDefault="00EB5DC1" w:rsidP="00EB5DC1">
      <w:pPr>
        <w:pStyle w:val="Heading1"/>
        <w:spacing w:after="120"/>
        <w:rPr>
          <w:rFonts w:cs="Arial"/>
          <w:szCs w:val="24"/>
        </w:rPr>
      </w:pPr>
      <w:r>
        <w:rPr>
          <w:rFonts w:cs="Arial"/>
          <w:szCs w:val="24"/>
        </w:rPr>
        <w:lastRenderedPageBreak/>
        <w:t>Section 3: Accessibility and Awareness</w:t>
      </w:r>
    </w:p>
    <w:tbl>
      <w:tblPr>
        <w:tblStyle w:val="TableGrid"/>
        <w:tblW w:w="16160" w:type="dxa"/>
        <w:tblInd w:w="-572" w:type="dxa"/>
        <w:tblLook w:val="04A0" w:firstRow="1" w:lastRow="0" w:firstColumn="1" w:lastColumn="0" w:noHBand="0" w:noVBand="1"/>
      </w:tblPr>
      <w:tblGrid>
        <w:gridCol w:w="1415"/>
        <w:gridCol w:w="5751"/>
        <w:gridCol w:w="1097"/>
        <w:gridCol w:w="3963"/>
        <w:gridCol w:w="3934"/>
      </w:tblGrid>
      <w:tr w:rsidR="00EB5DC1" w:rsidRPr="00EB5DC1" w14:paraId="4D5DFCA2" w14:textId="77777777" w:rsidTr="002F499D">
        <w:trPr>
          <w:tblHeader/>
        </w:trPr>
        <w:tc>
          <w:tcPr>
            <w:tcW w:w="1417" w:type="dxa"/>
            <w:vAlign w:val="center"/>
          </w:tcPr>
          <w:p w14:paraId="74686EFF" w14:textId="77777777" w:rsidR="00EB5DC1" w:rsidRPr="00B2322A" w:rsidRDefault="00EB5DC1">
            <w:pPr>
              <w:jc w:val="center"/>
              <w:rPr>
                <w:rFonts w:ascii="Arial" w:hAnsi="Arial" w:cs="Arial"/>
                <w:b/>
                <w:bCs/>
                <w:sz w:val="24"/>
                <w:szCs w:val="24"/>
              </w:rPr>
            </w:pPr>
            <w:r w:rsidRPr="00B2322A">
              <w:rPr>
                <w:rFonts w:ascii="Arial" w:hAnsi="Arial" w:cs="Arial"/>
                <w:b/>
                <w:bCs/>
                <w:sz w:val="24"/>
                <w:szCs w:val="24"/>
              </w:rPr>
              <w:t>Code provision</w:t>
            </w:r>
          </w:p>
        </w:tc>
        <w:tc>
          <w:tcPr>
            <w:tcW w:w="5813" w:type="dxa"/>
            <w:vAlign w:val="center"/>
          </w:tcPr>
          <w:p w14:paraId="65771AA1" w14:textId="77777777" w:rsidR="00EB5DC1" w:rsidRPr="00B2322A" w:rsidRDefault="00EB5DC1">
            <w:pPr>
              <w:jc w:val="center"/>
              <w:rPr>
                <w:rFonts w:ascii="Arial" w:hAnsi="Arial" w:cs="Arial"/>
                <w:b/>
                <w:bCs/>
                <w:sz w:val="24"/>
                <w:szCs w:val="24"/>
              </w:rPr>
            </w:pPr>
            <w:r w:rsidRPr="00B2322A">
              <w:rPr>
                <w:rFonts w:ascii="Arial" w:hAnsi="Arial" w:cs="Arial"/>
                <w:b/>
                <w:bCs/>
                <w:sz w:val="24"/>
                <w:szCs w:val="24"/>
              </w:rPr>
              <w:t>Code requirement</w:t>
            </w:r>
          </w:p>
        </w:tc>
        <w:tc>
          <w:tcPr>
            <w:tcW w:w="992" w:type="dxa"/>
            <w:vAlign w:val="center"/>
          </w:tcPr>
          <w:p w14:paraId="25458535" w14:textId="30BB0C6E" w:rsidR="00EB5DC1" w:rsidRPr="00B2322A" w:rsidRDefault="00EB5DC1">
            <w:pPr>
              <w:jc w:val="center"/>
              <w:rPr>
                <w:rFonts w:ascii="Arial" w:hAnsi="Arial" w:cs="Arial"/>
                <w:b/>
                <w:bCs/>
                <w:sz w:val="24"/>
                <w:szCs w:val="24"/>
              </w:rPr>
            </w:pPr>
            <w:r w:rsidRPr="00B2322A">
              <w:rPr>
                <w:rFonts w:ascii="Arial" w:hAnsi="Arial" w:cs="Arial"/>
                <w:b/>
                <w:bCs/>
                <w:sz w:val="24"/>
                <w:szCs w:val="24"/>
              </w:rPr>
              <w:t>Comply</w:t>
            </w:r>
          </w:p>
        </w:tc>
        <w:tc>
          <w:tcPr>
            <w:tcW w:w="3969" w:type="dxa"/>
            <w:vAlign w:val="center"/>
          </w:tcPr>
          <w:p w14:paraId="7713F940" w14:textId="77777777" w:rsidR="00EB5DC1" w:rsidRPr="00B2322A" w:rsidRDefault="00EB5DC1">
            <w:pPr>
              <w:jc w:val="center"/>
              <w:rPr>
                <w:rFonts w:ascii="Arial" w:hAnsi="Arial" w:cs="Arial"/>
                <w:b/>
                <w:bCs/>
                <w:sz w:val="24"/>
                <w:szCs w:val="24"/>
              </w:rPr>
            </w:pPr>
            <w:r w:rsidRPr="00B2322A">
              <w:rPr>
                <w:rFonts w:ascii="Arial" w:hAnsi="Arial" w:cs="Arial"/>
                <w:b/>
                <w:bCs/>
                <w:sz w:val="24"/>
                <w:szCs w:val="24"/>
              </w:rPr>
              <w:t>Evidence</w:t>
            </w:r>
          </w:p>
        </w:tc>
        <w:tc>
          <w:tcPr>
            <w:tcW w:w="3969" w:type="dxa"/>
            <w:vAlign w:val="center"/>
          </w:tcPr>
          <w:p w14:paraId="544DF287" w14:textId="77777777" w:rsidR="00EB5DC1" w:rsidRPr="00B2322A" w:rsidRDefault="00EB5DC1">
            <w:pPr>
              <w:jc w:val="center"/>
              <w:rPr>
                <w:rFonts w:ascii="Arial" w:hAnsi="Arial" w:cs="Arial"/>
                <w:b/>
                <w:bCs/>
                <w:sz w:val="24"/>
                <w:szCs w:val="24"/>
              </w:rPr>
            </w:pPr>
            <w:r w:rsidRPr="00B2322A">
              <w:rPr>
                <w:rFonts w:ascii="Arial" w:hAnsi="Arial" w:cs="Arial"/>
                <w:b/>
                <w:bCs/>
                <w:sz w:val="24"/>
                <w:szCs w:val="24"/>
              </w:rPr>
              <w:t>Commentary / explanation</w:t>
            </w:r>
          </w:p>
        </w:tc>
      </w:tr>
      <w:tr w:rsidR="00EB5DC1" w:rsidRPr="00EB5DC1" w14:paraId="301407AF" w14:textId="77777777" w:rsidTr="002F499D">
        <w:tc>
          <w:tcPr>
            <w:tcW w:w="1417" w:type="dxa"/>
            <w:vAlign w:val="center"/>
          </w:tcPr>
          <w:p w14:paraId="29B1B9A8" w14:textId="421BDF8E" w:rsidR="00EB5DC1" w:rsidRPr="00EB5DC1" w:rsidRDefault="00EB5DC1">
            <w:pPr>
              <w:jc w:val="center"/>
              <w:rPr>
                <w:rFonts w:ascii="Arial" w:hAnsi="Arial" w:cs="Arial"/>
                <w:sz w:val="24"/>
                <w:szCs w:val="24"/>
              </w:rPr>
            </w:pPr>
            <w:r>
              <w:rPr>
                <w:rFonts w:ascii="Arial" w:hAnsi="Arial" w:cs="Arial"/>
                <w:sz w:val="24"/>
                <w:szCs w:val="24"/>
              </w:rPr>
              <w:t>3.1</w:t>
            </w:r>
          </w:p>
        </w:tc>
        <w:tc>
          <w:tcPr>
            <w:tcW w:w="5813"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992" w:type="dxa"/>
            <w:vAlign w:val="center"/>
          </w:tcPr>
          <w:p w14:paraId="11785FEF" w14:textId="405464A5" w:rsidR="00EB5DC1" w:rsidRPr="00EB5DC1" w:rsidRDefault="007F6D17">
            <w:pPr>
              <w:jc w:val="center"/>
              <w:rPr>
                <w:rFonts w:ascii="Arial" w:hAnsi="Arial" w:cs="Arial"/>
                <w:sz w:val="24"/>
                <w:szCs w:val="24"/>
              </w:rPr>
            </w:pPr>
            <w:r>
              <w:rPr>
                <w:rFonts w:ascii="Arial" w:hAnsi="Arial" w:cs="Arial"/>
                <w:sz w:val="24"/>
                <w:szCs w:val="24"/>
              </w:rPr>
              <w:t>Yes</w:t>
            </w:r>
          </w:p>
        </w:tc>
        <w:tc>
          <w:tcPr>
            <w:tcW w:w="3969" w:type="dxa"/>
            <w:vAlign w:val="center"/>
          </w:tcPr>
          <w:p w14:paraId="358DA8A1" w14:textId="77777777" w:rsidR="007F6D17" w:rsidRDefault="007F6D17" w:rsidP="007F6D17">
            <w:pPr>
              <w:rPr>
                <w:rFonts w:ascii="Arial" w:hAnsi="Arial" w:cs="Arial"/>
                <w:sz w:val="24"/>
                <w:szCs w:val="24"/>
              </w:rPr>
            </w:pPr>
            <w:r w:rsidRPr="007F6D17">
              <w:rPr>
                <w:rFonts w:ascii="Arial" w:hAnsi="Arial" w:cs="Arial"/>
                <w:sz w:val="24"/>
                <w:szCs w:val="24"/>
              </w:rPr>
              <w:t>There are multiple for customers to contact us:</w:t>
            </w:r>
          </w:p>
          <w:p w14:paraId="578F7D5F" w14:textId="2B9CA2B9" w:rsidR="007F6D17" w:rsidRPr="007F6D17" w:rsidRDefault="007F6D17" w:rsidP="007F6D17">
            <w:pPr>
              <w:rPr>
                <w:rFonts w:ascii="Arial" w:hAnsi="Arial" w:cs="Arial"/>
                <w:sz w:val="24"/>
                <w:szCs w:val="24"/>
              </w:rPr>
            </w:pPr>
            <w:r>
              <w:rPr>
                <w:rFonts w:ascii="Arial" w:hAnsi="Arial" w:cs="Arial"/>
                <w:sz w:val="24"/>
                <w:szCs w:val="24"/>
              </w:rPr>
              <w:t>Digital channels:</w:t>
            </w:r>
          </w:p>
          <w:p w14:paraId="71F1A4DE" w14:textId="77777777" w:rsidR="007F6D17" w:rsidRDefault="007F6D17">
            <w:pPr>
              <w:pStyle w:val="ListParagraph"/>
              <w:numPr>
                <w:ilvl w:val="0"/>
                <w:numId w:val="44"/>
              </w:numPr>
              <w:rPr>
                <w:rFonts w:ascii="Arial" w:hAnsi="Arial" w:cs="Arial"/>
                <w:sz w:val="24"/>
                <w:szCs w:val="24"/>
              </w:rPr>
            </w:pPr>
            <w:r w:rsidRPr="007F6D17">
              <w:rPr>
                <w:rFonts w:ascii="Arial" w:hAnsi="Arial" w:cs="Arial"/>
                <w:sz w:val="24"/>
                <w:szCs w:val="24"/>
              </w:rPr>
              <w:t xml:space="preserve">via an </w:t>
            </w:r>
            <w:hyperlink r:id="rId21" w:history="1">
              <w:r w:rsidRPr="007F6D17">
                <w:rPr>
                  <w:rStyle w:val="Hyperlink"/>
                  <w:rFonts w:ascii="Arial" w:hAnsi="Arial" w:cs="Arial"/>
                  <w:sz w:val="24"/>
                  <w:szCs w:val="24"/>
                </w:rPr>
                <w:t>online form</w:t>
              </w:r>
            </w:hyperlink>
            <w:r w:rsidRPr="007F6D17">
              <w:rPr>
                <w:rFonts w:ascii="Arial" w:hAnsi="Arial" w:cs="Arial"/>
                <w:sz w:val="24"/>
                <w:szCs w:val="24"/>
              </w:rPr>
              <w:t xml:space="preserve"> on our website</w:t>
            </w:r>
          </w:p>
          <w:p w14:paraId="53900B05" w14:textId="2A4E833B" w:rsidR="007F6D17" w:rsidRDefault="007F6D17" w:rsidP="007F6D17">
            <w:pPr>
              <w:pStyle w:val="ListParagraph"/>
              <w:numPr>
                <w:ilvl w:val="0"/>
                <w:numId w:val="44"/>
              </w:numPr>
              <w:rPr>
                <w:rFonts w:ascii="Arial" w:hAnsi="Arial" w:cs="Arial"/>
                <w:sz w:val="24"/>
                <w:szCs w:val="24"/>
              </w:rPr>
            </w:pPr>
            <w:r w:rsidRPr="007F6D17">
              <w:rPr>
                <w:rFonts w:ascii="Arial" w:hAnsi="Arial" w:cs="Arial"/>
                <w:sz w:val="24"/>
                <w:szCs w:val="24"/>
              </w:rPr>
              <w:t xml:space="preserve">by email </w:t>
            </w:r>
            <w:r>
              <w:rPr>
                <w:rFonts w:ascii="Arial" w:hAnsi="Arial" w:cs="Arial"/>
                <w:sz w:val="24"/>
                <w:szCs w:val="24"/>
              </w:rPr>
              <w:t xml:space="preserve">to </w:t>
            </w:r>
            <w:hyperlink r:id="rId22" w:history="1">
              <w:r w:rsidRPr="00BA5471">
                <w:rPr>
                  <w:rStyle w:val="Hyperlink"/>
                  <w:rFonts w:ascii="Arial" w:hAnsi="Arial" w:cs="Arial"/>
                  <w:sz w:val="24"/>
                  <w:szCs w:val="24"/>
                </w:rPr>
                <w:t>complaints@plusdane.co.uk</w:t>
              </w:r>
            </w:hyperlink>
          </w:p>
          <w:p w14:paraId="6F6A59FA" w14:textId="77777777" w:rsidR="007F6D17" w:rsidRDefault="007F6D17" w:rsidP="007F6D17">
            <w:pPr>
              <w:pStyle w:val="ListParagraph"/>
              <w:numPr>
                <w:ilvl w:val="0"/>
                <w:numId w:val="44"/>
              </w:numPr>
              <w:rPr>
                <w:rFonts w:ascii="Arial" w:hAnsi="Arial" w:cs="Arial"/>
                <w:sz w:val="24"/>
                <w:szCs w:val="24"/>
              </w:rPr>
            </w:pPr>
            <w:r w:rsidRPr="007F6D17">
              <w:rPr>
                <w:rFonts w:ascii="Arial" w:hAnsi="Arial" w:cs="Arial"/>
                <w:sz w:val="24"/>
                <w:szCs w:val="24"/>
              </w:rPr>
              <w:t xml:space="preserve">through our </w:t>
            </w:r>
            <w:hyperlink r:id="rId23" w:history="1">
              <w:r w:rsidRPr="007F6D17">
                <w:rPr>
                  <w:rStyle w:val="Hyperlink"/>
                  <w:rFonts w:ascii="Arial" w:hAnsi="Arial" w:cs="Arial"/>
                  <w:sz w:val="24"/>
                  <w:szCs w:val="24"/>
                </w:rPr>
                <w:t>Customer Portal</w:t>
              </w:r>
            </w:hyperlink>
          </w:p>
          <w:p w14:paraId="11A7B846" w14:textId="77777777" w:rsidR="007F6D17" w:rsidRDefault="007F6D17" w:rsidP="007F6D17">
            <w:pPr>
              <w:pStyle w:val="ListParagraph"/>
              <w:numPr>
                <w:ilvl w:val="0"/>
                <w:numId w:val="44"/>
              </w:numPr>
              <w:rPr>
                <w:rFonts w:ascii="Arial" w:hAnsi="Arial" w:cs="Arial"/>
                <w:sz w:val="24"/>
                <w:szCs w:val="24"/>
              </w:rPr>
            </w:pPr>
            <w:r w:rsidRPr="007F6D17">
              <w:rPr>
                <w:rFonts w:ascii="Arial" w:hAnsi="Arial" w:cs="Arial"/>
                <w:sz w:val="24"/>
                <w:szCs w:val="24"/>
              </w:rPr>
              <w:t xml:space="preserve">via social media, for example Facebook or Twitter </w:t>
            </w:r>
          </w:p>
          <w:p w14:paraId="5F34708F" w14:textId="48649E58" w:rsidR="007F6D17" w:rsidRPr="007F6D17" w:rsidRDefault="007F6D17" w:rsidP="007F6D17">
            <w:pPr>
              <w:rPr>
                <w:rFonts w:ascii="Arial" w:hAnsi="Arial" w:cs="Arial"/>
                <w:sz w:val="24"/>
                <w:szCs w:val="24"/>
              </w:rPr>
            </w:pPr>
            <w:r>
              <w:rPr>
                <w:rFonts w:ascii="Arial" w:hAnsi="Arial" w:cs="Arial"/>
                <w:sz w:val="24"/>
                <w:szCs w:val="24"/>
              </w:rPr>
              <w:t>Non-digital channels:</w:t>
            </w:r>
          </w:p>
          <w:p w14:paraId="269197F9" w14:textId="77777777" w:rsidR="007F6D17" w:rsidRDefault="007F6D17" w:rsidP="007F6D17">
            <w:pPr>
              <w:pStyle w:val="ListParagraph"/>
              <w:numPr>
                <w:ilvl w:val="0"/>
                <w:numId w:val="44"/>
              </w:numPr>
              <w:rPr>
                <w:rFonts w:ascii="Arial" w:hAnsi="Arial" w:cs="Arial"/>
                <w:sz w:val="24"/>
                <w:szCs w:val="24"/>
              </w:rPr>
            </w:pPr>
            <w:r w:rsidRPr="007F6D17">
              <w:rPr>
                <w:rFonts w:ascii="Arial" w:hAnsi="Arial" w:cs="Arial"/>
                <w:sz w:val="24"/>
                <w:szCs w:val="24"/>
              </w:rPr>
              <w:t>through a Plus Dane colleague</w:t>
            </w:r>
          </w:p>
          <w:p w14:paraId="08BBF768" w14:textId="1F188C20" w:rsidR="007F6D17" w:rsidRDefault="007F6D17" w:rsidP="007F6D17">
            <w:pPr>
              <w:pStyle w:val="ListParagraph"/>
              <w:numPr>
                <w:ilvl w:val="0"/>
                <w:numId w:val="44"/>
              </w:numPr>
              <w:rPr>
                <w:rFonts w:ascii="Arial" w:hAnsi="Arial" w:cs="Arial"/>
                <w:sz w:val="24"/>
                <w:szCs w:val="24"/>
              </w:rPr>
            </w:pPr>
            <w:r w:rsidRPr="007F6D17">
              <w:rPr>
                <w:rFonts w:ascii="Arial" w:hAnsi="Arial" w:cs="Arial"/>
                <w:sz w:val="24"/>
                <w:szCs w:val="24"/>
              </w:rPr>
              <w:t>during office or home visits</w:t>
            </w:r>
          </w:p>
          <w:p w14:paraId="4D43EC6A" w14:textId="77777777" w:rsidR="007F6D17" w:rsidRDefault="007F6D17" w:rsidP="007F6D17">
            <w:pPr>
              <w:pStyle w:val="ListParagraph"/>
              <w:numPr>
                <w:ilvl w:val="0"/>
                <w:numId w:val="44"/>
              </w:numPr>
              <w:rPr>
                <w:rFonts w:ascii="Arial" w:hAnsi="Arial" w:cs="Arial"/>
                <w:sz w:val="24"/>
                <w:szCs w:val="24"/>
              </w:rPr>
            </w:pPr>
            <w:r>
              <w:rPr>
                <w:rFonts w:ascii="Arial" w:hAnsi="Arial" w:cs="Arial"/>
                <w:sz w:val="24"/>
                <w:szCs w:val="24"/>
              </w:rPr>
              <w:t>b</w:t>
            </w:r>
            <w:r w:rsidRPr="007F6D17">
              <w:rPr>
                <w:rFonts w:ascii="Arial" w:hAnsi="Arial" w:cs="Arial"/>
                <w:sz w:val="24"/>
                <w:szCs w:val="24"/>
              </w:rPr>
              <w:t>y calling 0800 169 2988</w:t>
            </w:r>
          </w:p>
          <w:p w14:paraId="258715FB" w14:textId="77777777" w:rsidR="007F6D17" w:rsidRDefault="007F6D17" w:rsidP="007F6D17">
            <w:pPr>
              <w:pStyle w:val="ListParagraph"/>
              <w:numPr>
                <w:ilvl w:val="0"/>
                <w:numId w:val="44"/>
              </w:numPr>
              <w:rPr>
                <w:rFonts w:ascii="Arial" w:hAnsi="Arial" w:cs="Arial"/>
                <w:sz w:val="24"/>
                <w:szCs w:val="24"/>
              </w:rPr>
            </w:pPr>
            <w:r>
              <w:rPr>
                <w:rFonts w:ascii="Arial" w:hAnsi="Arial" w:cs="Arial"/>
                <w:sz w:val="24"/>
                <w:szCs w:val="24"/>
              </w:rPr>
              <w:t>i</w:t>
            </w:r>
            <w:r w:rsidRPr="007F6D17">
              <w:rPr>
                <w:rFonts w:ascii="Arial" w:hAnsi="Arial" w:cs="Arial"/>
                <w:sz w:val="24"/>
                <w:szCs w:val="24"/>
              </w:rPr>
              <w:t>n writing to our registered Head Office</w:t>
            </w:r>
          </w:p>
          <w:p w14:paraId="52051623" w14:textId="3FCFFCC5" w:rsidR="00EB5DC1" w:rsidRPr="00EB5DC1" w:rsidRDefault="007F6D17" w:rsidP="007F6D17">
            <w:pPr>
              <w:pStyle w:val="ListParagraph"/>
              <w:numPr>
                <w:ilvl w:val="0"/>
                <w:numId w:val="44"/>
              </w:numPr>
              <w:rPr>
                <w:rFonts w:ascii="Arial" w:hAnsi="Arial" w:cs="Arial"/>
                <w:sz w:val="24"/>
                <w:szCs w:val="24"/>
              </w:rPr>
            </w:pPr>
            <w:r w:rsidRPr="007F6D17">
              <w:rPr>
                <w:rFonts w:ascii="Arial" w:hAnsi="Arial" w:cs="Arial"/>
                <w:sz w:val="24"/>
                <w:szCs w:val="24"/>
              </w:rPr>
              <w:t xml:space="preserve">by completing the form on the back of our </w:t>
            </w:r>
            <w:hyperlink r:id="rId24" w:history="1">
              <w:r w:rsidRPr="007F6D17">
                <w:rPr>
                  <w:rStyle w:val="Hyperlink"/>
                  <w:rFonts w:ascii="Arial" w:hAnsi="Arial" w:cs="Arial"/>
                  <w:sz w:val="24"/>
                  <w:szCs w:val="24"/>
                </w:rPr>
                <w:t>complaint leaflet</w:t>
              </w:r>
            </w:hyperlink>
            <w:r w:rsidRPr="007F6D17">
              <w:rPr>
                <w:rFonts w:ascii="Arial" w:hAnsi="Arial" w:cs="Arial"/>
                <w:sz w:val="24"/>
                <w:szCs w:val="24"/>
              </w:rPr>
              <w:t xml:space="preserve"> which</w:t>
            </w:r>
            <w:r>
              <w:rPr>
                <w:rFonts w:ascii="Arial" w:hAnsi="Arial" w:cs="Arial"/>
                <w:sz w:val="24"/>
                <w:szCs w:val="24"/>
              </w:rPr>
              <w:t xml:space="preserve"> can be printed out by colleagues or customers</w:t>
            </w:r>
          </w:p>
        </w:tc>
        <w:tc>
          <w:tcPr>
            <w:tcW w:w="3969" w:type="dxa"/>
            <w:vAlign w:val="center"/>
          </w:tcPr>
          <w:p w14:paraId="282F0D0A" w14:textId="30C71E0B" w:rsidR="00F00C39" w:rsidRPr="00EB5DC1" w:rsidRDefault="00DF5773" w:rsidP="002F499D">
            <w:pPr>
              <w:rPr>
                <w:rFonts w:ascii="Arial" w:hAnsi="Arial" w:cs="Arial"/>
                <w:sz w:val="24"/>
                <w:szCs w:val="24"/>
              </w:rPr>
            </w:pPr>
            <w:r>
              <w:rPr>
                <w:rFonts w:ascii="Arial" w:hAnsi="Arial" w:cs="Arial"/>
                <w:sz w:val="24"/>
                <w:szCs w:val="24"/>
              </w:rPr>
              <w:t xml:space="preserve">There is an opportunity to strengthen our performance in this area by </w:t>
            </w:r>
            <w:r w:rsidR="00F00C39">
              <w:rPr>
                <w:rFonts w:ascii="Arial" w:hAnsi="Arial" w:cs="Arial"/>
                <w:sz w:val="24"/>
                <w:szCs w:val="24"/>
              </w:rPr>
              <w:t xml:space="preserve">improving data collection relating to the use of each channel to assess effectiveness. </w:t>
            </w:r>
          </w:p>
        </w:tc>
      </w:tr>
      <w:tr w:rsidR="00EB5DC1" w:rsidRPr="00EB5DC1" w14:paraId="04D6E48B" w14:textId="77777777" w:rsidTr="002F499D">
        <w:tc>
          <w:tcPr>
            <w:tcW w:w="1417" w:type="dxa"/>
            <w:vAlign w:val="center"/>
          </w:tcPr>
          <w:p w14:paraId="0B779041" w14:textId="27C53C8A" w:rsidR="00EB5DC1" w:rsidRPr="00EB5DC1" w:rsidRDefault="00EB5DC1">
            <w:pPr>
              <w:jc w:val="center"/>
              <w:rPr>
                <w:rFonts w:ascii="Arial" w:hAnsi="Arial" w:cs="Arial"/>
                <w:sz w:val="24"/>
                <w:szCs w:val="24"/>
              </w:rPr>
            </w:pPr>
            <w:r>
              <w:rPr>
                <w:rFonts w:ascii="Arial" w:hAnsi="Arial" w:cs="Arial"/>
                <w:sz w:val="24"/>
                <w:szCs w:val="24"/>
              </w:rPr>
              <w:t>3.2</w:t>
            </w:r>
          </w:p>
        </w:tc>
        <w:tc>
          <w:tcPr>
            <w:tcW w:w="5813"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992" w:type="dxa"/>
            <w:vAlign w:val="center"/>
          </w:tcPr>
          <w:p w14:paraId="75FEEFB0" w14:textId="15911B69" w:rsidR="00EB5DC1" w:rsidRPr="00EB5DC1" w:rsidRDefault="007F6D17">
            <w:pPr>
              <w:jc w:val="center"/>
              <w:rPr>
                <w:rFonts w:ascii="Arial" w:hAnsi="Arial" w:cs="Arial"/>
                <w:sz w:val="24"/>
                <w:szCs w:val="24"/>
              </w:rPr>
            </w:pPr>
            <w:r>
              <w:rPr>
                <w:rFonts w:ascii="Arial" w:hAnsi="Arial" w:cs="Arial"/>
                <w:sz w:val="24"/>
                <w:szCs w:val="24"/>
              </w:rPr>
              <w:t>Yes</w:t>
            </w:r>
          </w:p>
        </w:tc>
        <w:tc>
          <w:tcPr>
            <w:tcW w:w="3969" w:type="dxa"/>
            <w:vAlign w:val="center"/>
          </w:tcPr>
          <w:p w14:paraId="623FB03B" w14:textId="77777777" w:rsidR="00EB5DC1" w:rsidRDefault="007F6D17" w:rsidP="007F6D17">
            <w:pPr>
              <w:rPr>
                <w:rFonts w:ascii="Arial" w:hAnsi="Arial" w:cs="Arial"/>
                <w:sz w:val="24"/>
                <w:szCs w:val="24"/>
              </w:rPr>
            </w:pPr>
            <w:r>
              <w:rPr>
                <w:rFonts w:ascii="Arial" w:hAnsi="Arial" w:cs="Arial"/>
                <w:sz w:val="24"/>
                <w:szCs w:val="24"/>
              </w:rPr>
              <w:t xml:space="preserve">The all-colleague induction programme </w:t>
            </w:r>
            <w:r w:rsidR="0091254A">
              <w:rPr>
                <w:rFonts w:ascii="Arial" w:hAnsi="Arial" w:cs="Arial"/>
                <w:sz w:val="24"/>
                <w:szCs w:val="24"/>
              </w:rPr>
              <w:t xml:space="preserve">launched in March 2024 and </w:t>
            </w:r>
            <w:r>
              <w:rPr>
                <w:rFonts w:ascii="Arial" w:hAnsi="Arial" w:cs="Arial"/>
                <w:sz w:val="24"/>
                <w:szCs w:val="24"/>
              </w:rPr>
              <w:t>includes an overview of the complaints process</w:t>
            </w:r>
            <w:r w:rsidR="0091254A">
              <w:rPr>
                <w:rFonts w:ascii="Arial" w:hAnsi="Arial" w:cs="Arial"/>
                <w:sz w:val="24"/>
                <w:szCs w:val="24"/>
              </w:rPr>
              <w:t>. All new colleagues attend the induction within their first three months of joining.</w:t>
            </w:r>
          </w:p>
          <w:p w14:paraId="503E2D4B" w14:textId="04AF3011" w:rsidR="0091254A" w:rsidRPr="00EB5DC1" w:rsidRDefault="00BB057F" w:rsidP="007F6D17">
            <w:pPr>
              <w:rPr>
                <w:rFonts w:ascii="Arial" w:hAnsi="Arial" w:cs="Arial"/>
                <w:sz w:val="24"/>
                <w:szCs w:val="24"/>
              </w:rPr>
            </w:pPr>
            <w:hyperlink r:id="rId25" w:history="1">
              <w:r w:rsidR="0091254A" w:rsidRPr="0091254A">
                <w:rPr>
                  <w:rStyle w:val="Hyperlink"/>
                  <w:rFonts w:ascii="Arial" w:hAnsi="Arial" w:cs="Arial"/>
                  <w:sz w:val="24"/>
                  <w:szCs w:val="24"/>
                </w:rPr>
                <w:t>Full guidance</w:t>
              </w:r>
            </w:hyperlink>
            <w:r w:rsidR="0091254A">
              <w:rPr>
                <w:rFonts w:ascii="Arial" w:hAnsi="Arial" w:cs="Arial"/>
                <w:sz w:val="24"/>
                <w:szCs w:val="24"/>
              </w:rPr>
              <w:t xml:space="preserve"> is readily available on Intro (the Plus Dane intranet site – link only accessible internally)</w:t>
            </w:r>
          </w:p>
        </w:tc>
        <w:tc>
          <w:tcPr>
            <w:tcW w:w="3969" w:type="dxa"/>
            <w:vAlign w:val="center"/>
          </w:tcPr>
          <w:p w14:paraId="7C5C87E9" w14:textId="7FB35D17" w:rsidR="00EB5DC1" w:rsidRPr="00EB5DC1" w:rsidRDefault="00EB5DC1" w:rsidP="0091254A">
            <w:pPr>
              <w:rPr>
                <w:rFonts w:ascii="Arial" w:hAnsi="Arial" w:cs="Arial"/>
                <w:sz w:val="24"/>
                <w:szCs w:val="24"/>
              </w:rPr>
            </w:pPr>
          </w:p>
        </w:tc>
      </w:tr>
      <w:tr w:rsidR="00EB5DC1" w:rsidRPr="00EB5DC1" w14:paraId="50DB60A6" w14:textId="77777777" w:rsidTr="002F499D">
        <w:tc>
          <w:tcPr>
            <w:tcW w:w="1417" w:type="dxa"/>
            <w:vAlign w:val="center"/>
          </w:tcPr>
          <w:p w14:paraId="430A5561" w14:textId="0D14B3C8" w:rsidR="00EB5DC1" w:rsidRPr="00EB5DC1" w:rsidRDefault="00EB5DC1">
            <w:pPr>
              <w:jc w:val="center"/>
              <w:rPr>
                <w:rFonts w:ascii="Arial" w:hAnsi="Arial" w:cs="Arial"/>
                <w:sz w:val="24"/>
                <w:szCs w:val="24"/>
              </w:rPr>
            </w:pPr>
            <w:r>
              <w:rPr>
                <w:rFonts w:ascii="Arial" w:hAnsi="Arial" w:cs="Arial"/>
                <w:sz w:val="24"/>
                <w:szCs w:val="24"/>
              </w:rPr>
              <w:lastRenderedPageBreak/>
              <w:t>3.3</w:t>
            </w:r>
          </w:p>
        </w:tc>
        <w:tc>
          <w:tcPr>
            <w:tcW w:w="5813" w:type="dxa"/>
            <w:vAlign w:val="center"/>
          </w:tcPr>
          <w:p w14:paraId="7E7A3C82" w14:textId="6E41B620" w:rsidR="00EB5DC1" w:rsidRPr="00EB5DC1" w:rsidRDefault="00EB5DC1">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992" w:type="dxa"/>
            <w:vAlign w:val="center"/>
          </w:tcPr>
          <w:p w14:paraId="32703200" w14:textId="233B2C88" w:rsidR="00EB5DC1" w:rsidRPr="00EB5DC1" w:rsidRDefault="0091254A">
            <w:pPr>
              <w:jc w:val="center"/>
              <w:rPr>
                <w:rFonts w:ascii="Arial" w:hAnsi="Arial" w:cs="Arial"/>
                <w:sz w:val="24"/>
                <w:szCs w:val="24"/>
              </w:rPr>
            </w:pPr>
            <w:r>
              <w:rPr>
                <w:rFonts w:ascii="Arial" w:hAnsi="Arial" w:cs="Arial"/>
                <w:sz w:val="24"/>
                <w:szCs w:val="24"/>
              </w:rPr>
              <w:t>Yes</w:t>
            </w:r>
          </w:p>
        </w:tc>
        <w:tc>
          <w:tcPr>
            <w:tcW w:w="3969" w:type="dxa"/>
            <w:vAlign w:val="center"/>
          </w:tcPr>
          <w:p w14:paraId="153AFDB3" w14:textId="554BBBE1" w:rsidR="0091254A" w:rsidRPr="00EB5DC1" w:rsidRDefault="0091254A" w:rsidP="0091254A">
            <w:pPr>
              <w:rPr>
                <w:rFonts w:ascii="Arial" w:hAnsi="Arial" w:cs="Arial"/>
                <w:sz w:val="24"/>
                <w:szCs w:val="24"/>
              </w:rPr>
            </w:pPr>
            <w:r>
              <w:rPr>
                <w:rFonts w:ascii="Arial" w:hAnsi="Arial" w:cs="Arial"/>
                <w:sz w:val="24"/>
                <w:szCs w:val="24"/>
              </w:rPr>
              <w:t>Volumes of complaints are reported in line with Tenant Satisfaction Measure (TSM) requirements</w:t>
            </w:r>
            <w:r w:rsidR="00155010">
              <w:rPr>
                <w:rFonts w:ascii="Arial" w:hAnsi="Arial" w:cs="Arial"/>
                <w:sz w:val="24"/>
                <w:szCs w:val="24"/>
              </w:rPr>
              <w:t xml:space="preserve"> and reported to the Board annually.</w:t>
            </w:r>
          </w:p>
        </w:tc>
        <w:tc>
          <w:tcPr>
            <w:tcW w:w="3969" w:type="dxa"/>
            <w:vAlign w:val="center"/>
          </w:tcPr>
          <w:p w14:paraId="13236B63" w14:textId="73C521BC" w:rsidR="00EB5DC1" w:rsidRPr="00EB5DC1" w:rsidRDefault="00522774" w:rsidP="00522774">
            <w:pPr>
              <w:rPr>
                <w:rFonts w:ascii="Arial" w:hAnsi="Arial" w:cs="Arial"/>
                <w:sz w:val="24"/>
                <w:szCs w:val="24"/>
              </w:rPr>
            </w:pPr>
            <w:r>
              <w:rPr>
                <w:rFonts w:ascii="Arial" w:hAnsi="Arial" w:cs="Arial"/>
                <w:sz w:val="24"/>
                <w:szCs w:val="24"/>
              </w:rPr>
              <w:t>We do not have an objective to reduce volumes of complaints. Volumes are considered alongside other indicators to provide a rounded view of complaint handling and service provision.</w:t>
            </w:r>
          </w:p>
        </w:tc>
      </w:tr>
      <w:tr w:rsidR="00EB5DC1" w:rsidRPr="00EB5DC1" w14:paraId="2462FB38" w14:textId="77777777" w:rsidTr="002F499D">
        <w:tc>
          <w:tcPr>
            <w:tcW w:w="1417" w:type="dxa"/>
            <w:vAlign w:val="center"/>
          </w:tcPr>
          <w:p w14:paraId="0B17962D" w14:textId="7A29EDA1" w:rsidR="00EB5DC1" w:rsidRPr="00EB5DC1" w:rsidRDefault="00EB5DC1">
            <w:pPr>
              <w:jc w:val="center"/>
              <w:rPr>
                <w:rFonts w:ascii="Arial" w:hAnsi="Arial" w:cs="Arial"/>
                <w:sz w:val="24"/>
                <w:szCs w:val="24"/>
              </w:rPr>
            </w:pPr>
            <w:r>
              <w:rPr>
                <w:rFonts w:ascii="Arial" w:hAnsi="Arial" w:cs="Arial"/>
                <w:sz w:val="24"/>
                <w:szCs w:val="24"/>
              </w:rPr>
              <w:t>3.4</w:t>
            </w:r>
          </w:p>
        </w:tc>
        <w:tc>
          <w:tcPr>
            <w:tcW w:w="5813" w:type="dxa"/>
            <w:vAlign w:val="center"/>
          </w:tcPr>
          <w:p w14:paraId="22E8F5F8" w14:textId="6EBB7BFA"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r w:rsidR="0091254A" w:rsidRPr="00F45B48">
              <w:t>two-stage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992" w:type="dxa"/>
            <w:vAlign w:val="center"/>
          </w:tcPr>
          <w:p w14:paraId="5E30F8B8" w14:textId="0B99D6D4" w:rsidR="00EB5DC1" w:rsidRPr="00EB5DC1" w:rsidRDefault="0091254A">
            <w:pPr>
              <w:jc w:val="center"/>
              <w:rPr>
                <w:rFonts w:ascii="Arial" w:hAnsi="Arial" w:cs="Arial"/>
                <w:sz w:val="24"/>
                <w:szCs w:val="24"/>
              </w:rPr>
            </w:pPr>
            <w:r>
              <w:rPr>
                <w:rFonts w:ascii="Arial" w:hAnsi="Arial" w:cs="Arial"/>
                <w:sz w:val="24"/>
                <w:szCs w:val="24"/>
              </w:rPr>
              <w:t>Yes</w:t>
            </w:r>
          </w:p>
        </w:tc>
        <w:tc>
          <w:tcPr>
            <w:tcW w:w="3969" w:type="dxa"/>
            <w:vAlign w:val="center"/>
          </w:tcPr>
          <w:p w14:paraId="6FF76CAC" w14:textId="06E85E23" w:rsidR="000328FE" w:rsidRDefault="000328FE" w:rsidP="0091254A">
            <w:pPr>
              <w:rPr>
                <w:rFonts w:ascii="Arial" w:hAnsi="Arial" w:cs="Arial"/>
                <w:sz w:val="24"/>
                <w:szCs w:val="24"/>
              </w:rPr>
            </w:pPr>
            <w:r>
              <w:rPr>
                <w:rFonts w:ascii="Arial" w:hAnsi="Arial" w:cs="Arial"/>
                <w:sz w:val="24"/>
                <w:szCs w:val="24"/>
              </w:rPr>
              <w:t xml:space="preserve">A dedicated </w:t>
            </w:r>
            <w:hyperlink r:id="rId26" w:history="1">
              <w:r w:rsidRPr="000328FE">
                <w:rPr>
                  <w:rStyle w:val="Hyperlink"/>
                  <w:rFonts w:ascii="Arial" w:hAnsi="Arial" w:cs="Arial"/>
                  <w:sz w:val="24"/>
                  <w:szCs w:val="24"/>
                </w:rPr>
                <w:t>page on our website</w:t>
              </w:r>
            </w:hyperlink>
            <w:r>
              <w:rPr>
                <w:rFonts w:ascii="Arial" w:hAnsi="Arial" w:cs="Arial"/>
                <w:sz w:val="24"/>
                <w:szCs w:val="24"/>
              </w:rPr>
              <w:t xml:space="preserve"> consolidates all of our complaints information for customers, including </w:t>
            </w:r>
          </w:p>
          <w:p w14:paraId="2D854E04" w14:textId="7A2F631F" w:rsidR="000328FE" w:rsidRDefault="001C22B2" w:rsidP="0091254A">
            <w:pPr>
              <w:pStyle w:val="ListParagraph"/>
              <w:numPr>
                <w:ilvl w:val="0"/>
                <w:numId w:val="45"/>
              </w:numPr>
              <w:rPr>
                <w:rFonts w:ascii="Arial" w:hAnsi="Arial" w:cs="Arial"/>
                <w:sz w:val="24"/>
                <w:szCs w:val="24"/>
              </w:rPr>
            </w:pPr>
            <w:r>
              <w:rPr>
                <w:rFonts w:ascii="Arial" w:hAnsi="Arial" w:cs="Arial"/>
                <w:sz w:val="24"/>
                <w:szCs w:val="24"/>
              </w:rPr>
              <w:t>O</w:t>
            </w:r>
            <w:r w:rsidR="0091254A" w:rsidRPr="000328FE">
              <w:rPr>
                <w:rFonts w:ascii="Arial" w:hAnsi="Arial" w:cs="Arial"/>
                <w:sz w:val="24"/>
                <w:szCs w:val="24"/>
              </w:rPr>
              <w:t xml:space="preserve">ur Customer Complaints and Feedback Policy </w:t>
            </w:r>
            <w:hyperlink r:id="rId27" w:history="1">
              <w:r w:rsidR="0091254A" w:rsidRPr="000328FE">
                <w:rPr>
                  <w:rStyle w:val="Hyperlink"/>
                  <w:rFonts w:ascii="Arial" w:hAnsi="Arial" w:cs="Arial"/>
                  <w:sz w:val="24"/>
                  <w:szCs w:val="24"/>
                </w:rPr>
                <w:t>here</w:t>
              </w:r>
            </w:hyperlink>
            <w:r w:rsidR="0091254A" w:rsidRPr="000328FE">
              <w:rPr>
                <w:rFonts w:ascii="Arial" w:hAnsi="Arial" w:cs="Arial"/>
                <w:sz w:val="24"/>
                <w:szCs w:val="24"/>
              </w:rPr>
              <w:t xml:space="preserve">. </w:t>
            </w:r>
          </w:p>
          <w:p w14:paraId="17C28B94" w14:textId="6E0ECE16" w:rsidR="0091254A" w:rsidRPr="000328FE" w:rsidRDefault="000328FE" w:rsidP="0091254A">
            <w:pPr>
              <w:pStyle w:val="ListParagraph"/>
              <w:numPr>
                <w:ilvl w:val="0"/>
                <w:numId w:val="45"/>
              </w:numPr>
              <w:rPr>
                <w:rFonts w:ascii="Arial" w:hAnsi="Arial" w:cs="Arial"/>
                <w:sz w:val="24"/>
                <w:szCs w:val="24"/>
              </w:rPr>
            </w:pPr>
            <w:r>
              <w:rPr>
                <w:rFonts w:ascii="Arial" w:hAnsi="Arial" w:cs="Arial"/>
                <w:sz w:val="24"/>
                <w:szCs w:val="24"/>
              </w:rPr>
              <w:t>t</w:t>
            </w:r>
            <w:r w:rsidR="0091254A" w:rsidRPr="000328FE">
              <w:rPr>
                <w:rFonts w:ascii="Arial" w:hAnsi="Arial" w:cs="Arial"/>
                <w:sz w:val="24"/>
                <w:szCs w:val="24"/>
              </w:rPr>
              <w:t xml:space="preserve">he policy has been </w:t>
            </w:r>
            <w:hyperlink r:id="rId28" w:history="1">
              <w:r w:rsidR="0091254A" w:rsidRPr="000328FE">
                <w:rPr>
                  <w:rStyle w:val="Hyperlink"/>
                  <w:rFonts w:ascii="Arial" w:hAnsi="Arial" w:cs="Arial"/>
                  <w:sz w:val="24"/>
                  <w:szCs w:val="24"/>
                </w:rPr>
                <w:t>translated in to a</w:t>
              </w:r>
              <w:r w:rsidRPr="000328FE">
                <w:rPr>
                  <w:rStyle w:val="Hyperlink"/>
                  <w:rFonts w:ascii="Arial" w:hAnsi="Arial" w:cs="Arial"/>
                  <w:sz w:val="24"/>
                  <w:szCs w:val="24"/>
                </w:rPr>
                <w:t>n accessible format</w:t>
              </w:r>
            </w:hyperlink>
            <w:r w:rsidRPr="000328FE">
              <w:rPr>
                <w:rFonts w:ascii="Arial" w:hAnsi="Arial" w:cs="Arial"/>
                <w:sz w:val="24"/>
                <w:szCs w:val="24"/>
              </w:rPr>
              <w:t xml:space="preserve"> for all customers.</w:t>
            </w:r>
          </w:p>
        </w:tc>
        <w:tc>
          <w:tcPr>
            <w:tcW w:w="3969" w:type="dxa"/>
            <w:vAlign w:val="center"/>
          </w:tcPr>
          <w:p w14:paraId="1D71735A" w14:textId="77777777" w:rsidR="00EB5DC1" w:rsidRPr="00EB5DC1" w:rsidRDefault="00EB5DC1">
            <w:pPr>
              <w:jc w:val="center"/>
              <w:rPr>
                <w:rFonts w:ascii="Arial" w:hAnsi="Arial" w:cs="Arial"/>
                <w:sz w:val="24"/>
                <w:szCs w:val="24"/>
              </w:rPr>
            </w:pPr>
          </w:p>
        </w:tc>
      </w:tr>
      <w:tr w:rsidR="00EB5DC1" w:rsidRPr="00EB5DC1" w14:paraId="14454019" w14:textId="77777777" w:rsidTr="002F499D">
        <w:tc>
          <w:tcPr>
            <w:tcW w:w="1417" w:type="dxa"/>
            <w:vAlign w:val="center"/>
          </w:tcPr>
          <w:p w14:paraId="044C5DAD" w14:textId="1F2BFD9A" w:rsidR="00EB5DC1" w:rsidRPr="00EB5DC1" w:rsidRDefault="00EB5DC1">
            <w:pPr>
              <w:jc w:val="center"/>
              <w:rPr>
                <w:rFonts w:ascii="Arial" w:hAnsi="Arial" w:cs="Arial"/>
                <w:sz w:val="24"/>
                <w:szCs w:val="24"/>
              </w:rPr>
            </w:pPr>
            <w:r>
              <w:rPr>
                <w:rFonts w:ascii="Arial" w:hAnsi="Arial" w:cs="Arial"/>
                <w:sz w:val="24"/>
                <w:szCs w:val="24"/>
              </w:rPr>
              <w:t>3.5</w:t>
            </w:r>
          </w:p>
        </w:tc>
        <w:tc>
          <w:tcPr>
            <w:tcW w:w="5813" w:type="dxa"/>
            <w:vAlign w:val="center"/>
          </w:tcPr>
          <w:p w14:paraId="00B27085" w14:textId="63E283DF" w:rsidR="00EB5DC1" w:rsidRPr="00EB5DC1" w:rsidRDefault="00EB5DC1">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992" w:type="dxa"/>
            <w:vAlign w:val="center"/>
          </w:tcPr>
          <w:p w14:paraId="58935A68" w14:textId="49A48EC8" w:rsidR="00EB5DC1" w:rsidRPr="00EB5DC1" w:rsidRDefault="000328FE">
            <w:pPr>
              <w:jc w:val="center"/>
              <w:rPr>
                <w:rFonts w:ascii="Arial" w:hAnsi="Arial" w:cs="Arial"/>
                <w:sz w:val="24"/>
                <w:szCs w:val="24"/>
              </w:rPr>
            </w:pPr>
            <w:r w:rsidRPr="00657270">
              <w:rPr>
                <w:rFonts w:ascii="Arial" w:hAnsi="Arial" w:cs="Arial"/>
                <w:sz w:val="24"/>
                <w:szCs w:val="24"/>
              </w:rPr>
              <w:t>Yes</w:t>
            </w:r>
          </w:p>
        </w:tc>
        <w:tc>
          <w:tcPr>
            <w:tcW w:w="3969" w:type="dxa"/>
            <w:vAlign w:val="center"/>
          </w:tcPr>
          <w:p w14:paraId="28003B8C" w14:textId="573D4552" w:rsidR="00EB5DC1" w:rsidRPr="00EB5DC1" w:rsidRDefault="00635C83" w:rsidP="000328FE">
            <w:pPr>
              <w:rPr>
                <w:rFonts w:ascii="Arial" w:hAnsi="Arial" w:cs="Arial"/>
                <w:sz w:val="24"/>
                <w:szCs w:val="24"/>
              </w:rPr>
            </w:pPr>
            <w:r>
              <w:rPr>
                <w:rFonts w:ascii="Arial" w:hAnsi="Arial" w:cs="Arial"/>
                <w:sz w:val="24"/>
                <w:szCs w:val="24"/>
              </w:rPr>
              <w:t xml:space="preserve">Section 14 of our </w:t>
            </w:r>
            <w:r w:rsidRPr="000328FE">
              <w:rPr>
                <w:rFonts w:ascii="Arial" w:hAnsi="Arial" w:cs="Arial"/>
                <w:sz w:val="24"/>
                <w:szCs w:val="24"/>
              </w:rPr>
              <w:t xml:space="preserve">Customer Complaints and Feedback Policy </w:t>
            </w:r>
            <w:r>
              <w:rPr>
                <w:rFonts w:ascii="Arial" w:hAnsi="Arial" w:cs="Arial"/>
                <w:sz w:val="24"/>
                <w:szCs w:val="24"/>
              </w:rPr>
              <w:t>(</w:t>
            </w:r>
            <w:hyperlink r:id="rId29" w:history="1">
              <w:r w:rsidRPr="000328FE">
                <w:rPr>
                  <w:rStyle w:val="Hyperlink"/>
                  <w:rFonts w:ascii="Arial" w:hAnsi="Arial" w:cs="Arial"/>
                  <w:sz w:val="24"/>
                  <w:szCs w:val="24"/>
                </w:rPr>
                <w:t>here</w:t>
              </w:r>
            </w:hyperlink>
            <w:r>
              <w:rPr>
                <w:rFonts w:ascii="Arial" w:hAnsi="Arial" w:cs="Arial"/>
                <w:sz w:val="24"/>
                <w:szCs w:val="24"/>
              </w:rPr>
              <w:t>)</w:t>
            </w:r>
            <w:r w:rsidR="00B43A28">
              <w:rPr>
                <w:rFonts w:ascii="Arial" w:hAnsi="Arial" w:cs="Arial"/>
                <w:sz w:val="24"/>
                <w:szCs w:val="24"/>
              </w:rPr>
              <w:t xml:space="preserve"> provides details of how we will publicise the policy and information relating to the Ombudsman.</w:t>
            </w:r>
          </w:p>
        </w:tc>
        <w:tc>
          <w:tcPr>
            <w:tcW w:w="3969" w:type="dxa"/>
            <w:vAlign w:val="center"/>
          </w:tcPr>
          <w:p w14:paraId="2BF94127" w14:textId="2645280D" w:rsidR="00EB5DC1" w:rsidRPr="00EB5DC1" w:rsidRDefault="00B43A28" w:rsidP="00136412">
            <w:pPr>
              <w:rPr>
                <w:rFonts w:ascii="Arial" w:hAnsi="Arial" w:cs="Arial"/>
                <w:sz w:val="24"/>
                <w:szCs w:val="24"/>
              </w:rPr>
            </w:pPr>
            <w:r>
              <w:rPr>
                <w:rFonts w:ascii="Arial" w:hAnsi="Arial" w:cs="Arial"/>
                <w:sz w:val="24"/>
                <w:szCs w:val="24"/>
              </w:rPr>
              <w:t xml:space="preserve">The policy </w:t>
            </w:r>
            <w:r w:rsidR="00136412">
              <w:rPr>
                <w:rFonts w:ascii="Arial" w:hAnsi="Arial" w:cs="Arial"/>
                <w:sz w:val="24"/>
                <w:szCs w:val="24"/>
              </w:rPr>
              <w:t>contains</w:t>
            </w:r>
            <w:r>
              <w:rPr>
                <w:rFonts w:ascii="Arial" w:hAnsi="Arial" w:cs="Arial"/>
                <w:sz w:val="24"/>
                <w:szCs w:val="24"/>
              </w:rPr>
              <w:t xml:space="preserve"> reference to</w:t>
            </w:r>
            <w:r w:rsidR="00136412">
              <w:rPr>
                <w:rFonts w:ascii="Arial" w:hAnsi="Arial" w:cs="Arial"/>
                <w:sz w:val="24"/>
                <w:szCs w:val="24"/>
              </w:rPr>
              <w:t xml:space="preserve"> how we publicise the policy via means other than the website</w:t>
            </w:r>
            <w:r w:rsidR="00081DAE">
              <w:rPr>
                <w:rFonts w:ascii="Arial" w:hAnsi="Arial" w:cs="Arial"/>
                <w:sz w:val="24"/>
                <w:szCs w:val="24"/>
              </w:rPr>
              <w:t xml:space="preserve"> </w:t>
            </w:r>
            <w:proofErr w:type="gramStart"/>
            <w:r w:rsidR="00081DAE">
              <w:rPr>
                <w:rFonts w:ascii="Arial" w:hAnsi="Arial" w:cs="Arial"/>
                <w:sz w:val="24"/>
                <w:szCs w:val="24"/>
              </w:rPr>
              <w:t>in order to</w:t>
            </w:r>
            <w:proofErr w:type="gramEnd"/>
            <w:r w:rsidR="00081DAE">
              <w:rPr>
                <w:rFonts w:ascii="Arial" w:hAnsi="Arial" w:cs="Arial"/>
                <w:sz w:val="24"/>
                <w:szCs w:val="24"/>
              </w:rPr>
              <w:t xml:space="preserve"> reach the widest audience.</w:t>
            </w:r>
          </w:p>
        </w:tc>
      </w:tr>
      <w:tr w:rsidR="00EB5DC1" w:rsidRPr="00EB5DC1" w14:paraId="19A82FF0" w14:textId="77777777" w:rsidTr="002F499D">
        <w:tc>
          <w:tcPr>
            <w:tcW w:w="1417" w:type="dxa"/>
            <w:vAlign w:val="center"/>
          </w:tcPr>
          <w:p w14:paraId="60DD8772" w14:textId="0E06AAEC" w:rsidR="00EB5DC1" w:rsidRDefault="00EB5DC1">
            <w:pPr>
              <w:jc w:val="center"/>
              <w:rPr>
                <w:rFonts w:ascii="Arial" w:hAnsi="Arial" w:cs="Arial"/>
                <w:sz w:val="24"/>
                <w:szCs w:val="24"/>
              </w:rPr>
            </w:pPr>
            <w:r>
              <w:rPr>
                <w:rFonts w:ascii="Arial" w:hAnsi="Arial" w:cs="Arial"/>
                <w:sz w:val="24"/>
                <w:szCs w:val="24"/>
              </w:rPr>
              <w:t>3.6</w:t>
            </w:r>
          </w:p>
        </w:tc>
        <w:tc>
          <w:tcPr>
            <w:tcW w:w="5813"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992" w:type="dxa"/>
            <w:vAlign w:val="center"/>
          </w:tcPr>
          <w:p w14:paraId="3E65AF1B" w14:textId="28E0F776" w:rsidR="00EB5DC1" w:rsidRPr="00EB5DC1" w:rsidRDefault="000328FE">
            <w:pPr>
              <w:jc w:val="center"/>
              <w:rPr>
                <w:rFonts w:ascii="Arial" w:hAnsi="Arial" w:cs="Arial"/>
                <w:sz w:val="24"/>
                <w:szCs w:val="24"/>
              </w:rPr>
            </w:pPr>
            <w:r>
              <w:rPr>
                <w:rFonts w:ascii="Arial" w:hAnsi="Arial" w:cs="Arial"/>
                <w:sz w:val="24"/>
                <w:szCs w:val="24"/>
              </w:rPr>
              <w:t>Yes</w:t>
            </w:r>
          </w:p>
        </w:tc>
        <w:tc>
          <w:tcPr>
            <w:tcW w:w="3969" w:type="dxa"/>
            <w:vAlign w:val="center"/>
          </w:tcPr>
          <w:p w14:paraId="5DFB847C" w14:textId="59BD7C9C" w:rsidR="00EB5DC1" w:rsidRPr="00EB5DC1" w:rsidRDefault="000328FE" w:rsidP="002F499D">
            <w:pPr>
              <w:rPr>
                <w:rFonts w:ascii="Arial" w:hAnsi="Arial" w:cs="Arial"/>
                <w:sz w:val="24"/>
                <w:szCs w:val="24"/>
              </w:rPr>
            </w:pPr>
            <w:r>
              <w:rPr>
                <w:rFonts w:ascii="Arial" w:hAnsi="Arial" w:cs="Arial"/>
                <w:sz w:val="24"/>
                <w:szCs w:val="24"/>
              </w:rPr>
              <w:t xml:space="preserve">Section 24 of </w:t>
            </w:r>
            <w:r w:rsidRPr="000328FE">
              <w:rPr>
                <w:rFonts w:ascii="Arial" w:hAnsi="Arial" w:cs="Arial"/>
                <w:sz w:val="24"/>
                <w:szCs w:val="24"/>
              </w:rPr>
              <w:t xml:space="preserve">our Customer Complaints and Feedback Policy </w:t>
            </w:r>
            <w:r>
              <w:rPr>
                <w:rFonts w:ascii="Arial" w:hAnsi="Arial" w:cs="Arial"/>
                <w:sz w:val="24"/>
                <w:szCs w:val="24"/>
              </w:rPr>
              <w:t>(</w:t>
            </w:r>
            <w:hyperlink r:id="rId30" w:history="1">
              <w:r w:rsidRPr="000328FE">
                <w:rPr>
                  <w:rStyle w:val="Hyperlink"/>
                  <w:rFonts w:ascii="Arial" w:hAnsi="Arial" w:cs="Arial"/>
                  <w:sz w:val="24"/>
                  <w:szCs w:val="24"/>
                </w:rPr>
                <w:t>here</w:t>
              </w:r>
            </w:hyperlink>
            <w:r>
              <w:rPr>
                <w:rFonts w:ascii="Arial" w:hAnsi="Arial" w:cs="Arial"/>
                <w:sz w:val="24"/>
                <w:szCs w:val="24"/>
              </w:rPr>
              <w:t>) explains that reasonable adjustments, such as support from a third party, will be accommodated.</w:t>
            </w:r>
          </w:p>
        </w:tc>
        <w:tc>
          <w:tcPr>
            <w:tcW w:w="3969" w:type="dxa"/>
            <w:vAlign w:val="center"/>
          </w:tcPr>
          <w:p w14:paraId="1516758C" w14:textId="77777777" w:rsidR="00EB5DC1" w:rsidRPr="00EB5DC1" w:rsidRDefault="00EB5DC1">
            <w:pPr>
              <w:jc w:val="center"/>
              <w:rPr>
                <w:rFonts w:ascii="Arial" w:hAnsi="Arial" w:cs="Arial"/>
                <w:sz w:val="24"/>
                <w:szCs w:val="24"/>
              </w:rPr>
            </w:pPr>
          </w:p>
        </w:tc>
      </w:tr>
      <w:tr w:rsidR="00EB5DC1" w:rsidRPr="00EB5DC1" w14:paraId="2EBF6C5A" w14:textId="77777777" w:rsidTr="002F499D">
        <w:tc>
          <w:tcPr>
            <w:tcW w:w="1417" w:type="dxa"/>
            <w:vAlign w:val="center"/>
          </w:tcPr>
          <w:p w14:paraId="314862C6" w14:textId="64933B35" w:rsidR="00EB5DC1" w:rsidRDefault="00EB5DC1">
            <w:pPr>
              <w:jc w:val="center"/>
              <w:rPr>
                <w:rFonts w:ascii="Arial" w:hAnsi="Arial" w:cs="Arial"/>
                <w:sz w:val="24"/>
                <w:szCs w:val="24"/>
              </w:rPr>
            </w:pPr>
            <w:r>
              <w:rPr>
                <w:rFonts w:ascii="Arial" w:hAnsi="Arial" w:cs="Arial"/>
                <w:sz w:val="24"/>
                <w:szCs w:val="24"/>
              </w:rPr>
              <w:t>3.7</w:t>
            </w:r>
          </w:p>
        </w:tc>
        <w:tc>
          <w:tcPr>
            <w:tcW w:w="5813"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992" w:type="dxa"/>
            <w:vAlign w:val="center"/>
          </w:tcPr>
          <w:p w14:paraId="071136B2" w14:textId="466DAB88" w:rsidR="00EB5DC1" w:rsidRPr="00EB5DC1" w:rsidRDefault="00657270">
            <w:pPr>
              <w:jc w:val="center"/>
              <w:rPr>
                <w:rFonts w:ascii="Arial" w:hAnsi="Arial" w:cs="Arial"/>
                <w:sz w:val="24"/>
                <w:szCs w:val="24"/>
              </w:rPr>
            </w:pPr>
            <w:r>
              <w:rPr>
                <w:rFonts w:ascii="Arial" w:hAnsi="Arial" w:cs="Arial"/>
                <w:sz w:val="24"/>
                <w:szCs w:val="24"/>
              </w:rPr>
              <w:t>Yes</w:t>
            </w:r>
          </w:p>
        </w:tc>
        <w:tc>
          <w:tcPr>
            <w:tcW w:w="3969" w:type="dxa"/>
            <w:vAlign w:val="center"/>
          </w:tcPr>
          <w:p w14:paraId="7986312F" w14:textId="56EB255C" w:rsidR="00EB5DC1" w:rsidRDefault="000328FE" w:rsidP="000328FE">
            <w:pPr>
              <w:rPr>
                <w:rFonts w:ascii="Arial" w:hAnsi="Arial" w:cs="Arial"/>
                <w:sz w:val="24"/>
                <w:szCs w:val="24"/>
              </w:rPr>
            </w:pPr>
            <w:r>
              <w:rPr>
                <w:rFonts w:ascii="Arial" w:hAnsi="Arial" w:cs="Arial"/>
                <w:sz w:val="24"/>
                <w:szCs w:val="24"/>
              </w:rPr>
              <w:t xml:space="preserve">All </w:t>
            </w:r>
            <w:hyperlink r:id="rId31" w:history="1">
              <w:r w:rsidRPr="00505733">
                <w:rPr>
                  <w:rStyle w:val="Hyperlink"/>
                  <w:rFonts w:ascii="Arial" w:hAnsi="Arial" w:cs="Arial"/>
                  <w:sz w:val="24"/>
                  <w:szCs w:val="24"/>
                </w:rPr>
                <w:t>complaint response letters</w:t>
              </w:r>
            </w:hyperlink>
            <w:r w:rsidR="00065598">
              <w:rPr>
                <w:rStyle w:val="Hyperlink"/>
                <w:rFonts w:ascii="Arial" w:hAnsi="Arial" w:cs="Arial"/>
                <w:sz w:val="24"/>
                <w:szCs w:val="24"/>
              </w:rPr>
              <w:t xml:space="preserve"> </w:t>
            </w:r>
            <w:r w:rsidR="00065598">
              <w:rPr>
                <w:rFonts w:ascii="Arial" w:hAnsi="Arial" w:cs="Arial"/>
                <w:sz w:val="24"/>
                <w:szCs w:val="24"/>
              </w:rPr>
              <w:t>(</w:t>
            </w:r>
            <w:r w:rsidR="00065598">
              <w:rPr>
                <w:rFonts w:ascii="Arial" w:hAnsi="Arial" w:cs="Arial"/>
                <w:sz w:val="24"/>
                <w:szCs w:val="24"/>
              </w:rPr>
              <w:t>internal link only</w:t>
            </w:r>
            <w:r w:rsidR="00065598">
              <w:rPr>
                <w:rFonts w:ascii="Arial" w:hAnsi="Arial" w:cs="Arial"/>
                <w:sz w:val="24"/>
                <w:szCs w:val="24"/>
              </w:rPr>
              <w:t>).</w:t>
            </w:r>
            <w:r w:rsidR="00505733">
              <w:rPr>
                <w:rFonts w:ascii="Arial" w:hAnsi="Arial" w:cs="Arial"/>
                <w:sz w:val="24"/>
                <w:szCs w:val="24"/>
              </w:rPr>
              <w:t xml:space="preserve"> </w:t>
            </w:r>
            <w:r>
              <w:rPr>
                <w:rFonts w:ascii="Arial" w:hAnsi="Arial" w:cs="Arial"/>
                <w:sz w:val="24"/>
                <w:szCs w:val="24"/>
              </w:rPr>
              <w:t>include the contact details of the Housing Ombudsman service, along with an explanation that the service can provide support at any stage</w:t>
            </w:r>
            <w:r w:rsidR="00505733">
              <w:rPr>
                <w:rFonts w:ascii="Arial" w:hAnsi="Arial" w:cs="Arial"/>
                <w:sz w:val="24"/>
                <w:szCs w:val="24"/>
              </w:rPr>
              <w:t xml:space="preserve">. </w:t>
            </w:r>
          </w:p>
          <w:p w14:paraId="3A6BEF9B" w14:textId="2E9B9DD7" w:rsidR="00505733" w:rsidRPr="00EB5DC1" w:rsidRDefault="00505733" w:rsidP="000328FE">
            <w:pPr>
              <w:rPr>
                <w:rFonts w:ascii="Arial" w:hAnsi="Arial" w:cs="Arial"/>
                <w:sz w:val="24"/>
                <w:szCs w:val="24"/>
              </w:rPr>
            </w:pPr>
            <w:r>
              <w:rPr>
                <w:rFonts w:ascii="Arial" w:hAnsi="Arial" w:cs="Arial"/>
                <w:sz w:val="24"/>
                <w:szCs w:val="24"/>
              </w:rPr>
              <w:lastRenderedPageBreak/>
              <w:t xml:space="preserve">Our </w:t>
            </w:r>
            <w:hyperlink r:id="rId32" w:history="1">
              <w:r w:rsidRPr="00505733">
                <w:rPr>
                  <w:rStyle w:val="Hyperlink"/>
                  <w:rFonts w:ascii="Arial" w:hAnsi="Arial" w:cs="Arial"/>
                  <w:sz w:val="24"/>
                  <w:szCs w:val="24"/>
                </w:rPr>
                <w:t>dedicated complaints webpage</w:t>
              </w:r>
            </w:hyperlink>
            <w:r>
              <w:rPr>
                <w:rFonts w:ascii="Arial" w:hAnsi="Arial" w:cs="Arial"/>
                <w:sz w:val="24"/>
                <w:szCs w:val="24"/>
              </w:rPr>
              <w:t xml:space="preserve"> provides information for customers on their right to contact the Housing Ombudsman Service.</w:t>
            </w:r>
          </w:p>
        </w:tc>
        <w:tc>
          <w:tcPr>
            <w:tcW w:w="3969" w:type="dxa"/>
            <w:vAlign w:val="center"/>
          </w:tcPr>
          <w:p w14:paraId="59D3D5D7" w14:textId="7F1CEC5B" w:rsidR="00EB5DC1" w:rsidRPr="00EB5DC1" w:rsidRDefault="00EB5DC1">
            <w:pPr>
              <w:jc w:val="center"/>
              <w:rPr>
                <w:rFonts w:ascii="Arial" w:hAnsi="Arial" w:cs="Arial"/>
                <w:sz w:val="24"/>
                <w:szCs w:val="24"/>
              </w:rPr>
            </w:pPr>
          </w:p>
        </w:tc>
      </w:tr>
    </w:tbl>
    <w:p w14:paraId="66B973B1" w14:textId="08D7D195" w:rsidR="002B4327" w:rsidRDefault="002B4327">
      <w:pPr>
        <w:rPr>
          <w:rFonts w:ascii="Arial" w:hAnsi="Arial" w:cs="Arial"/>
          <w:sz w:val="24"/>
          <w:szCs w:val="24"/>
        </w:rPr>
      </w:pPr>
    </w:p>
    <w:p w14:paraId="1B66EE0D" w14:textId="3A9C0BC0" w:rsidR="00EB5DC1" w:rsidRDefault="00EB5DC1" w:rsidP="00EB5DC1">
      <w:pPr>
        <w:pStyle w:val="Heading1"/>
        <w:spacing w:after="120"/>
        <w:rPr>
          <w:rFonts w:cs="Arial"/>
          <w:szCs w:val="24"/>
        </w:rPr>
      </w:pPr>
      <w:r>
        <w:rPr>
          <w:rFonts w:cs="Arial"/>
          <w:szCs w:val="24"/>
        </w:rPr>
        <w:t>Section 4: Complaint Handling Staff</w:t>
      </w:r>
    </w:p>
    <w:tbl>
      <w:tblPr>
        <w:tblStyle w:val="TableGrid"/>
        <w:tblW w:w="16160" w:type="dxa"/>
        <w:tblInd w:w="-572" w:type="dxa"/>
        <w:tblLook w:val="04A0" w:firstRow="1" w:lastRow="0" w:firstColumn="1" w:lastColumn="0" w:noHBand="0" w:noVBand="1"/>
      </w:tblPr>
      <w:tblGrid>
        <w:gridCol w:w="1297"/>
        <w:gridCol w:w="5881"/>
        <w:gridCol w:w="1097"/>
        <w:gridCol w:w="3942"/>
        <w:gridCol w:w="3943"/>
      </w:tblGrid>
      <w:tr w:rsidR="00EB5DC1" w:rsidRPr="00EB5DC1" w14:paraId="4128D103" w14:textId="77777777" w:rsidTr="002F499D">
        <w:trPr>
          <w:tblHeader/>
        </w:trPr>
        <w:tc>
          <w:tcPr>
            <w:tcW w:w="1297" w:type="dxa"/>
            <w:vAlign w:val="center"/>
          </w:tcPr>
          <w:p w14:paraId="314C4E49" w14:textId="77777777" w:rsidR="00EB5DC1" w:rsidRPr="00767172" w:rsidRDefault="00EB5DC1">
            <w:pPr>
              <w:jc w:val="center"/>
              <w:rPr>
                <w:rFonts w:ascii="Arial" w:hAnsi="Arial" w:cs="Arial"/>
                <w:b/>
                <w:bCs/>
                <w:sz w:val="24"/>
                <w:szCs w:val="24"/>
              </w:rPr>
            </w:pPr>
            <w:r w:rsidRPr="00767172">
              <w:rPr>
                <w:rFonts w:ascii="Arial" w:hAnsi="Arial" w:cs="Arial"/>
                <w:b/>
                <w:bCs/>
                <w:sz w:val="24"/>
                <w:szCs w:val="24"/>
              </w:rPr>
              <w:t>Code provision</w:t>
            </w:r>
          </w:p>
        </w:tc>
        <w:tc>
          <w:tcPr>
            <w:tcW w:w="5933" w:type="dxa"/>
            <w:vAlign w:val="center"/>
          </w:tcPr>
          <w:p w14:paraId="57640B14" w14:textId="77777777" w:rsidR="00EB5DC1" w:rsidRPr="00767172" w:rsidRDefault="00EB5DC1">
            <w:pPr>
              <w:jc w:val="center"/>
              <w:rPr>
                <w:rFonts w:ascii="Arial" w:hAnsi="Arial" w:cs="Arial"/>
                <w:b/>
                <w:bCs/>
                <w:sz w:val="24"/>
                <w:szCs w:val="24"/>
              </w:rPr>
            </w:pPr>
            <w:r w:rsidRPr="00767172">
              <w:rPr>
                <w:rFonts w:ascii="Arial" w:hAnsi="Arial" w:cs="Arial"/>
                <w:b/>
                <w:bCs/>
                <w:sz w:val="24"/>
                <w:szCs w:val="24"/>
              </w:rPr>
              <w:t>Code requirement</w:t>
            </w:r>
          </w:p>
        </w:tc>
        <w:tc>
          <w:tcPr>
            <w:tcW w:w="992" w:type="dxa"/>
            <w:vAlign w:val="center"/>
          </w:tcPr>
          <w:p w14:paraId="3409DFD3" w14:textId="29D202D5" w:rsidR="00EB5DC1" w:rsidRPr="00767172" w:rsidRDefault="00EB5DC1">
            <w:pPr>
              <w:jc w:val="center"/>
              <w:rPr>
                <w:rFonts w:ascii="Arial" w:hAnsi="Arial" w:cs="Arial"/>
                <w:b/>
                <w:bCs/>
                <w:sz w:val="24"/>
                <w:szCs w:val="24"/>
              </w:rPr>
            </w:pPr>
            <w:r w:rsidRPr="00767172">
              <w:rPr>
                <w:rFonts w:ascii="Arial" w:hAnsi="Arial" w:cs="Arial"/>
                <w:b/>
                <w:bCs/>
                <w:sz w:val="24"/>
                <w:szCs w:val="24"/>
              </w:rPr>
              <w:t>Comply</w:t>
            </w:r>
          </w:p>
        </w:tc>
        <w:tc>
          <w:tcPr>
            <w:tcW w:w="3969" w:type="dxa"/>
            <w:vAlign w:val="center"/>
          </w:tcPr>
          <w:p w14:paraId="79DC6828" w14:textId="77777777" w:rsidR="00EB5DC1" w:rsidRPr="00767172" w:rsidRDefault="00EB5DC1">
            <w:pPr>
              <w:jc w:val="center"/>
              <w:rPr>
                <w:rFonts w:ascii="Arial" w:hAnsi="Arial" w:cs="Arial"/>
                <w:b/>
                <w:bCs/>
                <w:sz w:val="24"/>
                <w:szCs w:val="24"/>
              </w:rPr>
            </w:pPr>
            <w:r w:rsidRPr="00767172">
              <w:rPr>
                <w:rFonts w:ascii="Arial" w:hAnsi="Arial" w:cs="Arial"/>
                <w:b/>
                <w:bCs/>
                <w:sz w:val="24"/>
                <w:szCs w:val="24"/>
              </w:rPr>
              <w:t>Evidence</w:t>
            </w:r>
          </w:p>
        </w:tc>
        <w:tc>
          <w:tcPr>
            <w:tcW w:w="3969" w:type="dxa"/>
            <w:vAlign w:val="center"/>
          </w:tcPr>
          <w:p w14:paraId="1794C3D0" w14:textId="77777777" w:rsidR="00EB5DC1" w:rsidRPr="00767172" w:rsidRDefault="00EB5DC1">
            <w:pPr>
              <w:jc w:val="center"/>
              <w:rPr>
                <w:rFonts w:ascii="Arial" w:hAnsi="Arial" w:cs="Arial"/>
                <w:b/>
                <w:bCs/>
                <w:sz w:val="24"/>
                <w:szCs w:val="24"/>
              </w:rPr>
            </w:pPr>
            <w:r w:rsidRPr="00767172">
              <w:rPr>
                <w:rFonts w:ascii="Arial" w:hAnsi="Arial" w:cs="Arial"/>
                <w:b/>
                <w:bCs/>
                <w:sz w:val="24"/>
                <w:szCs w:val="24"/>
              </w:rPr>
              <w:t>Commentary / explanation</w:t>
            </w:r>
          </w:p>
        </w:tc>
      </w:tr>
      <w:tr w:rsidR="00EB5DC1" w:rsidRPr="00EB5DC1" w14:paraId="3D1526D4" w14:textId="77777777" w:rsidTr="002F499D">
        <w:tc>
          <w:tcPr>
            <w:tcW w:w="1297" w:type="dxa"/>
            <w:vAlign w:val="center"/>
          </w:tcPr>
          <w:p w14:paraId="55E740BF" w14:textId="4982F75F" w:rsidR="00EB5DC1" w:rsidRPr="00EB5DC1" w:rsidRDefault="00EB5DC1">
            <w:pPr>
              <w:jc w:val="center"/>
              <w:rPr>
                <w:rFonts w:ascii="Arial" w:hAnsi="Arial" w:cs="Arial"/>
                <w:sz w:val="24"/>
                <w:szCs w:val="24"/>
              </w:rPr>
            </w:pPr>
            <w:r>
              <w:rPr>
                <w:rFonts w:ascii="Arial" w:hAnsi="Arial" w:cs="Arial"/>
                <w:sz w:val="24"/>
                <w:szCs w:val="24"/>
              </w:rPr>
              <w:t>4.1</w:t>
            </w:r>
          </w:p>
        </w:tc>
        <w:tc>
          <w:tcPr>
            <w:tcW w:w="5933" w:type="dxa"/>
            <w:vAlign w:val="center"/>
          </w:tcPr>
          <w:p w14:paraId="23ABC55E" w14:textId="4E35BC07" w:rsidR="00EB5DC1" w:rsidRPr="00EB5DC1" w:rsidRDefault="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tc>
        <w:tc>
          <w:tcPr>
            <w:tcW w:w="992" w:type="dxa"/>
            <w:vAlign w:val="center"/>
          </w:tcPr>
          <w:p w14:paraId="0FBF62CB" w14:textId="65480553" w:rsidR="00EB5DC1" w:rsidRPr="00EB5DC1" w:rsidRDefault="00505733">
            <w:pPr>
              <w:jc w:val="center"/>
              <w:rPr>
                <w:rFonts w:ascii="Arial" w:hAnsi="Arial" w:cs="Arial"/>
                <w:sz w:val="24"/>
                <w:szCs w:val="24"/>
              </w:rPr>
            </w:pPr>
            <w:r>
              <w:rPr>
                <w:rFonts w:ascii="Arial" w:hAnsi="Arial" w:cs="Arial"/>
                <w:sz w:val="24"/>
                <w:szCs w:val="24"/>
              </w:rPr>
              <w:t>Yes</w:t>
            </w:r>
          </w:p>
        </w:tc>
        <w:tc>
          <w:tcPr>
            <w:tcW w:w="3969" w:type="dxa"/>
            <w:vAlign w:val="center"/>
          </w:tcPr>
          <w:p w14:paraId="3C3DCFB3" w14:textId="753BE198" w:rsidR="00EB5DC1" w:rsidRPr="00EB5DC1" w:rsidRDefault="00505733" w:rsidP="00505733">
            <w:pPr>
              <w:rPr>
                <w:rFonts w:ascii="Arial" w:hAnsi="Arial" w:cs="Arial"/>
                <w:sz w:val="24"/>
                <w:szCs w:val="24"/>
              </w:rPr>
            </w:pPr>
            <w:r>
              <w:rPr>
                <w:rFonts w:ascii="Arial" w:hAnsi="Arial" w:cs="Arial"/>
                <w:sz w:val="24"/>
                <w:szCs w:val="24"/>
              </w:rPr>
              <w:t>Responsibility for Complaint Handling sits with our Customer Relations Team</w:t>
            </w:r>
            <w:r w:rsidR="00694AEA">
              <w:rPr>
                <w:rFonts w:ascii="Arial" w:hAnsi="Arial" w:cs="Arial"/>
                <w:sz w:val="24"/>
                <w:szCs w:val="24"/>
              </w:rPr>
              <w:t xml:space="preserve"> (CRT)</w:t>
            </w:r>
            <w:r>
              <w:rPr>
                <w:rFonts w:ascii="Arial" w:hAnsi="Arial" w:cs="Arial"/>
                <w:sz w:val="24"/>
                <w:szCs w:val="24"/>
              </w:rPr>
              <w:t xml:space="preserve">. </w:t>
            </w:r>
            <w:r w:rsidR="00AB7C3D">
              <w:rPr>
                <w:rFonts w:ascii="Arial" w:hAnsi="Arial" w:cs="Arial"/>
                <w:sz w:val="24"/>
                <w:szCs w:val="24"/>
              </w:rPr>
              <w:t>T</w:t>
            </w:r>
            <w:r>
              <w:rPr>
                <w:rFonts w:ascii="Arial" w:hAnsi="Arial" w:cs="Arial"/>
                <w:sz w:val="24"/>
                <w:szCs w:val="24"/>
              </w:rPr>
              <w:t xml:space="preserve">he team consists of a manager, a senior officer and four officers. Complaint performance is reported via the Director of Customer Experience </w:t>
            </w:r>
          </w:p>
        </w:tc>
        <w:tc>
          <w:tcPr>
            <w:tcW w:w="3969" w:type="dxa"/>
            <w:vAlign w:val="center"/>
          </w:tcPr>
          <w:p w14:paraId="2A55EA95" w14:textId="5CA23342" w:rsidR="00EB5DC1" w:rsidRPr="00EB5DC1" w:rsidRDefault="00DD3B77" w:rsidP="008735EE">
            <w:pPr>
              <w:rPr>
                <w:rFonts w:ascii="Arial" w:hAnsi="Arial" w:cs="Arial"/>
                <w:sz w:val="24"/>
                <w:szCs w:val="24"/>
              </w:rPr>
            </w:pPr>
            <w:r>
              <w:rPr>
                <w:rFonts w:ascii="Arial" w:hAnsi="Arial" w:cs="Arial"/>
                <w:sz w:val="24"/>
                <w:szCs w:val="24"/>
              </w:rPr>
              <w:t xml:space="preserve">A new structure for the team was introduced as of 25 March 2024 as part of our commitment to delivering </w:t>
            </w:r>
            <w:r w:rsidR="009663E4">
              <w:rPr>
                <w:rFonts w:ascii="Arial" w:hAnsi="Arial" w:cs="Arial"/>
                <w:sz w:val="24"/>
                <w:szCs w:val="24"/>
              </w:rPr>
              <w:t>positive complaint handling.</w:t>
            </w:r>
          </w:p>
        </w:tc>
      </w:tr>
      <w:tr w:rsidR="00EB5DC1" w:rsidRPr="00EB5DC1" w14:paraId="411EF4D3" w14:textId="77777777" w:rsidTr="002F499D">
        <w:tc>
          <w:tcPr>
            <w:tcW w:w="1297" w:type="dxa"/>
            <w:vAlign w:val="center"/>
          </w:tcPr>
          <w:p w14:paraId="6F7F5E8A" w14:textId="7DFEDD64" w:rsidR="00EB5DC1" w:rsidRPr="00EB5DC1" w:rsidRDefault="00EB5DC1">
            <w:pPr>
              <w:jc w:val="center"/>
              <w:rPr>
                <w:rFonts w:ascii="Arial" w:hAnsi="Arial" w:cs="Arial"/>
                <w:sz w:val="24"/>
                <w:szCs w:val="24"/>
              </w:rPr>
            </w:pPr>
            <w:r>
              <w:rPr>
                <w:rFonts w:ascii="Arial" w:hAnsi="Arial" w:cs="Arial"/>
                <w:sz w:val="24"/>
                <w:szCs w:val="24"/>
              </w:rPr>
              <w:t>4.2</w:t>
            </w:r>
          </w:p>
        </w:tc>
        <w:tc>
          <w:tcPr>
            <w:tcW w:w="5933" w:type="dxa"/>
            <w:vAlign w:val="center"/>
          </w:tcPr>
          <w:p w14:paraId="045AD7F0" w14:textId="5AF20508" w:rsidR="00EB5DC1" w:rsidRPr="00EB5DC1" w:rsidRDefault="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tc>
        <w:tc>
          <w:tcPr>
            <w:tcW w:w="992" w:type="dxa"/>
            <w:vAlign w:val="center"/>
          </w:tcPr>
          <w:p w14:paraId="2C1AB2C8" w14:textId="43E4D48D" w:rsidR="00EB5DC1" w:rsidRPr="00EB5DC1" w:rsidRDefault="00505733">
            <w:pPr>
              <w:jc w:val="center"/>
              <w:rPr>
                <w:rFonts w:ascii="Arial" w:hAnsi="Arial" w:cs="Arial"/>
                <w:sz w:val="24"/>
                <w:szCs w:val="24"/>
              </w:rPr>
            </w:pPr>
            <w:r>
              <w:rPr>
                <w:rFonts w:ascii="Arial" w:hAnsi="Arial" w:cs="Arial"/>
                <w:sz w:val="24"/>
                <w:szCs w:val="24"/>
              </w:rPr>
              <w:t>Yes</w:t>
            </w:r>
          </w:p>
        </w:tc>
        <w:tc>
          <w:tcPr>
            <w:tcW w:w="3969" w:type="dxa"/>
            <w:vAlign w:val="center"/>
          </w:tcPr>
          <w:p w14:paraId="402A92E1" w14:textId="77777777" w:rsidR="00EB5DC1" w:rsidRDefault="009663E4" w:rsidP="009663E4">
            <w:pPr>
              <w:rPr>
                <w:rFonts w:ascii="Arial" w:hAnsi="Arial" w:cs="Arial"/>
                <w:sz w:val="24"/>
                <w:szCs w:val="24"/>
              </w:rPr>
            </w:pPr>
            <w:r>
              <w:rPr>
                <w:rFonts w:ascii="Arial" w:hAnsi="Arial" w:cs="Arial"/>
                <w:sz w:val="24"/>
                <w:szCs w:val="24"/>
              </w:rPr>
              <w:t xml:space="preserve">Officers have access to all levels of colleagues across the organisation. </w:t>
            </w:r>
          </w:p>
          <w:p w14:paraId="17497D06" w14:textId="1FBD0278" w:rsidR="009663E4" w:rsidRPr="00EB5DC1" w:rsidRDefault="009663E4" w:rsidP="009663E4">
            <w:pPr>
              <w:rPr>
                <w:rFonts w:ascii="Arial" w:hAnsi="Arial" w:cs="Arial"/>
                <w:sz w:val="24"/>
                <w:szCs w:val="24"/>
              </w:rPr>
            </w:pPr>
            <w:r>
              <w:rPr>
                <w:rFonts w:ascii="Arial" w:hAnsi="Arial" w:cs="Arial"/>
                <w:sz w:val="24"/>
                <w:szCs w:val="24"/>
              </w:rPr>
              <w:t xml:space="preserve">Training is provided to ensure that officers are empowered to resolve disputes promptly and fairly. </w:t>
            </w:r>
          </w:p>
        </w:tc>
        <w:tc>
          <w:tcPr>
            <w:tcW w:w="3969" w:type="dxa"/>
            <w:vAlign w:val="center"/>
          </w:tcPr>
          <w:p w14:paraId="794E04E6" w14:textId="0630B0D9" w:rsidR="00EB5DC1" w:rsidRPr="00EB5DC1" w:rsidRDefault="00EB5DC1" w:rsidP="00776322">
            <w:pPr>
              <w:rPr>
                <w:rFonts w:ascii="Arial" w:hAnsi="Arial" w:cs="Arial"/>
                <w:sz w:val="24"/>
                <w:szCs w:val="24"/>
              </w:rPr>
            </w:pPr>
          </w:p>
        </w:tc>
      </w:tr>
      <w:tr w:rsidR="00EB5DC1" w:rsidRPr="00EB5DC1" w14:paraId="67FE80E1" w14:textId="77777777" w:rsidTr="002F499D">
        <w:tc>
          <w:tcPr>
            <w:tcW w:w="1297" w:type="dxa"/>
            <w:vAlign w:val="center"/>
          </w:tcPr>
          <w:p w14:paraId="5BA31380" w14:textId="662791C6" w:rsidR="00EB5DC1" w:rsidRPr="00EB5DC1" w:rsidRDefault="00EB5DC1">
            <w:pPr>
              <w:jc w:val="center"/>
              <w:rPr>
                <w:rFonts w:ascii="Arial" w:hAnsi="Arial" w:cs="Arial"/>
                <w:sz w:val="24"/>
                <w:szCs w:val="24"/>
              </w:rPr>
            </w:pPr>
            <w:r>
              <w:rPr>
                <w:rFonts w:ascii="Arial" w:hAnsi="Arial" w:cs="Arial"/>
                <w:sz w:val="24"/>
                <w:szCs w:val="24"/>
              </w:rPr>
              <w:t>4.3</w:t>
            </w:r>
          </w:p>
        </w:tc>
        <w:tc>
          <w:tcPr>
            <w:tcW w:w="5933" w:type="dxa"/>
            <w:vAlign w:val="center"/>
          </w:tcPr>
          <w:p w14:paraId="1A2FEEF8" w14:textId="3927318B" w:rsidR="00EB5DC1" w:rsidRPr="00EB5DC1" w:rsidRDefault="00EB5DC1">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992" w:type="dxa"/>
            <w:vAlign w:val="center"/>
          </w:tcPr>
          <w:p w14:paraId="3BEF4EED" w14:textId="12655AA0" w:rsidR="00EB5DC1" w:rsidRPr="00EB5DC1" w:rsidRDefault="00505733">
            <w:pPr>
              <w:jc w:val="center"/>
              <w:rPr>
                <w:rFonts w:ascii="Arial" w:hAnsi="Arial" w:cs="Arial"/>
                <w:sz w:val="24"/>
                <w:szCs w:val="24"/>
              </w:rPr>
            </w:pPr>
            <w:r>
              <w:rPr>
                <w:rFonts w:ascii="Arial" w:hAnsi="Arial" w:cs="Arial"/>
                <w:sz w:val="24"/>
                <w:szCs w:val="24"/>
              </w:rPr>
              <w:t>Yes</w:t>
            </w:r>
          </w:p>
        </w:tc>
        <w:tc>
          <w:tcPr>
            <w:tcW w:w="3969" w:type="dxa"/>
            <w:vAlign w:val="center"/>
          </w:tcPr>
          <w:p w14:paraId="66B3A1BA" w14:textId="77CF9B0D" w:rsidR="00CF0792" w:rsidRPr="00EB5DC1" w:rsidRDefault="00D8636A" w:rsidP="00CF0792">
            <w:pPr>
              <w:rPr>
                <w:rFonts w:ascii="Arial" w:hAnsi="Arial" w:cs="Arial"/>
                <w:sz w:val="24"/>
                <w:szCs w:val="24"/>
              </w:rPr>
            </w:pPr>
            <w:r>
              <w:rPr>
                <w:rFonts w:ascii="Arial" w:hAnsi="Arial" w:cs="Arial"/>
                <w:sz w:val="24"/>
                <w:szCs w:val="24"/>
              </w:rPr>
              <w:t>Complaints are considered a core service within the organisation</w:t>
            </w:r>
            <w:r w:rsidR="00CF0792">
              <w:rPr>
                <w:rFonts w:ascii="Arial" w:hAnsi="Arial" w:cs="Arial"/>
                <w:sz w:val="24"/>
                <w:szCs w:val="24"/>
              </w:rPr>
              <w:t>.</w:t>
            </w:r>
          </w:p>
        </w:tc>
        <w:tc>
          <w:tcPr>
            <w:tcW w:w="3969" w:type="dxa"/>
            <w:vAlign w:val="center"/>
          </w:tcPr>
          <w:p w14:paraId="14504F4A" w14:textId="725B6719" w:rsidR="00EB5DC1" w:rsidRPr="00EB5DC1" w:rsidRDefault="00CF0792" w:rsidP="00322A48">
            <w:pPr>
              <w:rPr>
                <w:rFonts w:ascii="Arial" w:hAnsi="Arial" w:cs="Arial"/>
                <w:sz w:val="24"/>
                <w:szCs w:val="24"/>
              </w:rPr>
            </w:pPr>
            <w:r>
              <w:rPr>
                <w:rFonts w:ascii="Arial" w:hAnsi="Arial" w:cs="Arial"/>
                <w:sz w:val="24"/>
                <w:szCs w:val="24"/>
              </w:rPr>
              <w:t xml:space="preserve">After commissioning a taskforce to review complaint handling and the culture of complaints, Executive Management Team approved additional resources to ensure </w:t>
            </w:r>
            <w:r w:rsidR="00322A48">
              <w:rPr>
                <w:rFonts w:ascii="Arial" w:hAnsi="Arial" w:cs="Arial"/>
                <w:sz w:val="24"/>
                <w:szCs w:val="24"/>
              </w:rPr>
              <w:t>the service is effective.</w:t>
            </w:r>
          </w:p>
        </w:tc>
      </w:tr>
    </w:tbl>
    <w:p w14:paraId="518623ED" w14:textId="77777777" w:rsidR="00767172" w:rsidRDefault="00767172">
      <w:pPr>
        <w:rPr>
          <w:rFonts w:ascii="Arial" w:eastAsiaTheme="majorEastAsia" w:hAnsi="Arial" w:cs="Arial"/>
          <w:b/>
          <w:color w:val="009FDA"/>
          <w:kern w:val="0"/>
          <w:sz w:val="24"/>
          <w:szCs w:val="24"/>
        </w:rPr>
      </w:pPr>
      <w:r>
        <w:rPr>
          <w:rFonts w:cs="Arial"/>
          <w:szCs w:val="24"/>
        </w:rPr>
        <w:br w:type="page"/>
      </w:r>
    </w:p>
    <w:p w14:paraId="135BD1CF" w14:textId="478B9955"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tbl>
      <w:tblPr>
        <w:tblStyle w:val="TableGrid"/>
        <w:tblW w:w="16018" w:type="dxa"/>
        <w:tblInd w:w="-572" w:type="dxa"/>
        <w:tblLook w:val="04A0" w:firstRow="1" w:lastRow="0" w:firstColumn="1" w:lastColumn="0" w:noHBand="0" w:noVBand="1"/>
      </w:tblPr>
      <w:tblGrid>
        <w:gridCol w:w="1298"/>
        <w:gridCol w:w="5872"/>
        <w:gridCol w:w="1097"/>
        <w:gridCol w:w="3950"/>
        <w:gridCol w:w="3801"/>
      </w:tblGrid>
      <w:tr w:rsidR="00EB5DC1" w:rsidRPr="00EB5DC1" w14:paraId="13284A29" w14:textId="77777777" w:rsidTr="002F499D">
        <w:trPr>
          <w:tblHeader/>
        </w:trPr>
        <w:tc>
          <w:tcPr>
            <w:tcW w:w="1297" w:type="dxa"/>
            <w:vAlign w:val="center"/>
          </w:tcPr>
          <w:p w14:paraId="63076C28" w14:textId="77777777" w:rsidR="00EB5DC1" w:rsidRPr="00767172" w:rsidRDefault="00EB5DC1">
            <w:pPr>
              <w:jc w:val="center"/>
              <w:rPr>
                <w:rFonts w:ascii="Arial" w:hAnsi="Arial" w:cs="Arial"/>
                <w:b/>
                <w:bCs/>
                <w:sz w:val="24"/>
                <w:szCs w:val="24"/>
              </w:rPr>
            </w:pPr>
            <w:r w:rsidRPr="00767172">
              <w:rPr>
                <w:rFonts w:ascii="Arial" w:hAnsi="Arial" w:cs="Arial"/>
                <w:b/>
                <w:bCs/>
                <w:sz w:val="24"/>
                <w:szCs w:val="24"/>
              </w:rPr>
              <w:t>Code provision</w:t>
            </w:r>
          </w:p>
        </w:tc>
        <w:tc>
          <w:tcPr>
            <w:tcW w:w="5933" w:type="dxa"/>
            <w:vAlign w:val="center"/>
          </w:tcPr>
          <w:p w14:paraId="2ECD1BDD" w14:textId="77777777" w:rsidR="00EB5DC1" w:rsidRPr="00767172" w:rsidRDefault="00EB5DC1">
            <w:pPr>
              <w:jc w:val="center"/>
              <w:rPr>
                <w:rFonts w:ascii="Arial" w:hAnsi="Arial" w:cs="Arial"/>
                <w:b/>
                <w:bCs/>
                <w:sz w:val="24"/>
                <w:szCs w:val="24"/>
              </w:rPr>
            </w:pPr>
            <w:r w:rsidRPr="00767172">
              <w:rPr>
                <w:rFonts w:ascii="Arial" w:hAnsi="Arial" w:cs="Arial"/>
                <w:b/>
                <w:bCs/>
                <w:sz w:val="24"/>
                <w:szCs w:val="24"/>
              </w:rPr>
              <w:t>Code requirement</w:t>
            </w:r>
          </w:p>
        </w:tc>
        <w:tc>
          <w:tcPr>
            <w:tcW w:w="992" w:type="dxa"/>
            <w:vAlign w:val="center"/>
          </w:tcPr>
          <w:p w14:paraId="0DB2C541" w14:textId="6D1D0E1A" w:rsidR="00EB5DC1" w:rsidRPr="00767172" w:rsidRDefault="00EB5DC1">
            <w:pPr>
              <w:jc w:val="center"/>
              <w:rPr>
                <w:rFonts w:ascii="Arial" w:hAnsi="Arial" w:cs="Arial"/>
                <w:b/>
                <w:bCs/>
                <w:sz w:val="24"/>
                <w:szCs w:val="24"/>
              </w:rPr>
            </w:pPr>
            <w:r w:rsidRPr="00767172">
              <w:rPr>
                <w:rFonts w:ascii="Arial" w:hAnsi="Arial" w:cs="Arial"/>
                <w:b/>
                <w:bCs/>
                <w:sz w:val="24"/>
                <w:szCs w:val="24"/>
              </w:rPr>
              <w:t>Comply</w:t>
            </w:r>
          </w:p>
        </w:tc>
        <w:tc>
          <w:tcPr>
            <w:tcW w:w="3969" w:type="dxa"/>
            <w:vAlign w:val="center"/>
          </w:tcPr>
          <w:p w14:paraId="1E460B88" w14:textId="77777777" w:rsidR="00EB5DC1" w:rsidRPr="00767172" w:rsidRDefault="00EB5DC1">
            <w:pPr>
              <w:jc w:val="center"/>
              <w:rPr>
                <w:rFonts w:ascii="Arial" w:hAnsi="Arial" w:cs="Arial"/>
                <w:b/>
                <w:bCs/>
                <w:sz w:val="24"/>
                <w:szCs w:val="24"/>
              </w:rPr>
            </w:pPr>
            <w:r w:rsidRPr="00767172">
              <w:rPr>
                <w:rFonts w:ascii="Arial" w:hAnsi="Arial" w:cs="Arial"/>
                <w:b/>
                <w:bCs/>
                <w:sz w:val="24"/>
                <w:szCs w:val="24"/>
              </w:rPr>
              <w:t>Evidence</w:t>
            </w:r>
          </w:p>
        </w:tc>
        <w:tc>
          <w:tcPr>
            <w:tcW w:w="3827" w:type="dxa"/>
            <w:vAlign w:val="center"/>
          </w:tcPr>
          <w:p w14:paraId="00352DBD" w14:textId="77777777" w:rsidR="00EB5DC1" w:rsidRPr="00767172" w:rsidRDefault="00EB5DC1">
            <w:pPr>
              <w:jc w:val="center"/>
              <w:rPr>
                <w:rFonts w:ascii="Arial" w:hAnsi="Arial" w:cs="Arial"/>
                <w:b/>
                <w:bCs/>
                <w:sz w:val="24"/>
                <w:szCs w:val="24"/>
              </w:rPr>
            </w:pPr>
            <w:r w:rsidRPr="00767172">
              <w:rPr>
                <w:rFonts w:ascii="Arial" w:hAnsi="Arial" w:cs="Arial"/>
                <w:b/>
                <w:bCs/>
                <w:sz w:val="24"/>
                <w:szCs w:val="24"/>
              </w:rPr>
              <w:t>Commentary / explanation</w:t>
            </w:r>
          </w:p>
        </w:tc>
      </w:tr>
      <w:tr w:rsidR="00EB5DC1" w:rsidRPr="00EB5DC1" w14:paraId="1062573F" w14:textId="77777777" w:rsidTr="002F499D">
        <w:tc>
          <w:tcPr>
            <w:tcW w:w="1297" w:type="dxa"/>
            <w:vAlign w:val="center"/>
          </w:tcPr>
          <w:p w14:paraId="0BB1B79A" w14:textId="1DA6491F" w:rsidR="00EB5DC1" w:rsidRPr="00EB5DC1" w:rsidRDefault="00DF1ED8">
            <w:pPr>
              <w:jc w:val="center"/>
              <w:rPr>
                <w:rFonts w:ascii="Arial" w:hAnsi="Arial" w:cs="Arial"/>
                <w:sz w:val="24"/>
                <w:szCs w:val="24"/>
              </w:rPr>
            </w:pPr>
            <w:r>
              <w:rPr>
                <w:rFonts w:ascii="Arial" w:hAnsi="Arial" w:cs="Arial"/>
                <w:sz w:val="24"/>
                <w:szCs w:val="24"/>
              </w:rPr>
              <w:t>5.1</w:t>
            </w:r>
          </w:p>
        </w:tc>
        <w:tc>
          <w:tcPr>
            <w:tcW w:w="5933" w:type="dxa"/>
            <w:vAlign w:val="center"/>
          </w:tcPr>
          <w:p w14:paraId="34D2E5B6" w14:textId="21824F56" w:rsidR="00EB5DC1" w:rsidRPr="00DF1ED8" w:rsidRDefault="00DF1ED8">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992" w:type="dxa"/>
            <w:vAlign w:val="center"/>
          </w:tcPr>
          <w:p w14:paraId="19C35082" w14:textId="1CF30695" w:rsidR="00EB5DC1" w:rsidRPr="00EB5DC1" w:rsidRDefault="00505733">
            <w:pPr>
              <w:jc w:val="center"/>
              <w:rPr>
                <w:rFonts w:ascii="Arial" w:hAnsi="Arial" w:cs="Arial"/>
                <w:sz w:val="24"/>
                <w:szCs w:val="24"/>
              </w:rPr>
            </w:pPr>
            <w:r>
              <w:rPr>
                <w:rFonts w:ascii="Arial" w:hAnsi="Arial" w:cs="Arial"/>
                <w:sz w:val="24"/>
                <w:szCs w:val="24"/>
              </w:rPr>
              <w:t>Yes</w:t>
            </w:r>
          </w:p>
        </w:tc>
        <w:tc>
          <w:tcPr>
            <w:tcW w:w="3969" w:type="dxa"/>
            <w:vAlign w:val="center"/>
          </w:tcPr>
          <w:p w14:paraId="0A14C9CF" w14:textId="77777777" w:rsidR="00295F6B" w:rsidRDefault="00295F6B" w:rsidP="00295F6B">
            <w:pPr>
              <w:rPr>
                <w:rFonts w:ascii="Arial" w:hAnsi="Arial" w:cs="Arial"/>
                <w:sz w:val="24"/>
                <w:szCs w:val="24"/>
              </w:rPr>
            </w:pPr>
            <w:r>
              <w:rPr>
                <w:rFonts w:ascii="Arial" w:hAnsi="Arial" w:cs="Arial"/>
                <w:sz w:val="24"/>
                <w:szCs w:val="24"/>
              </w:rPr>
              <w:t>There is one single policy for complaints covered by the Code.</w:t>
            </w:r>
          </w:p>
          <w:p w14:paraId="74F45973" w14:textId="34359BAE" w:rsidR="00EB5DC1" w:rsidRPr="00EB5DC1" w:rsidRDefault="00295F6B" w:rsidP="00295F6B">
            <w:pPr>
              <w:rPr>
                <w:rFonts w:ascii="Arial" w:hAnsi="Arial" w:cs="Arial"/>
                <w:sz w:val="24"/>
                <w:szCs w:val="24"/>
              </w:rPr>
            </w:pPr>
            <w:r>
              <w:rPr>
                <w:rFonts w:ascii="Arial" w:hAnsi="Arial" w:cs="Arial"/>
                <w:sz w:val="24"/>
                <w:szCs w:val="24"/>
              </w:rPr>
              <w:t>Making a complaint should not lead to different treatment for a customer</w:t>
            </w:r>
            <w:r w:rsidR="00D865A2">
              <w:rPr>
                <w:rFonts w:ascii="Arial" w:hAnsi="Arial" w:cs="Arial"/>
                <w:sz w:val="24"/>
                <w:szCs w:val="24"/>
              </w:rPr>
              <w:t xml:space="preserve">. </w:t>
            </w:r>
          </w:p>
        </w:tc>
        <w:tc>
          <w:tcPr>
            <w:tcW w:w="3827" w:type="dxa"/>
            <w:vAlign w:val="center"/>
          </w:tcPr>
          <w:p w14:paraId="5D1882E4" w14:textId="0DBA9772" w:rsidR="00EB5DC1" w:rsidRPr="00EB5DC1" w:rsidRDefault="003C20C5" w:rsidP="003C20C5">
            <w:pPr>
              <w:rPr>
                <w:rFonts w:ascii="Arial" w:hAnsi="Arial" w:cs="Arial"/>
                <w:sz w:val="24"/>
                <w:szCs w:val="24"/>
              </w:rPr>
            </w:pPr>
            <w:r>
              <w:rPr>
                <w:rFonts w:ascii="Arial" w:hAnsi="Arial" w:cs="Arial"/>
                <w:sz w:val="24"/>
                <w:szCs w:val="24"/>
              </w:rPr>
              <w:t>Under t</w:t>
            </w:r>
            <w:r w:rsidR="00D865A2">
              <w:rPr>
                <w:rFonts w:ascii="Arial" w:hAnsi="Arial" w:cs="Arial"/>
                <w:sz w:val="24"/>
                <w:szCs w:val="24"/>
              </w:rPr>
              <w:t>he new complaints model,</w:t>
            </w:r>
            <w:r>
              <w:rPr>
                <w:rFonts w:ascii="Arial" w:hAnsi="Arial" w:cs="Arial"/>
                <w:sz w:val="24"/>
                <w:szCs w:val="24"/>
              </w:rPr>
              <w:t xml:space="preserve"> there will be</w:t>
            </w:r>
            <w:r w:rsidR="00D865A2">
              <w:rPr>
                <w:rFonts w:ascii="Arial" w:hAnsi="Arial" w:cs="Arial"/>
                <w:sz w:val="24"/>
                <w:szCs w:val="24"/>
              </w:rPr>
              <w:t xml:space="preserve"> clearer sight of complaint outcomes </w:t>
            </w:r>
            <w:r>
              <w:rPr>
                <w:rFonts w:ascii="Arial" w:hAnsi="Arial" w:cs="Arial"/>
                <w:sz w:val="24"/>
                <w:szCs w:val="24"/>
              </w:rPr>
              <w:t>to f</w:t>
            </w:r>
            <w:r w:rsidR="00AB39A6">
              <w:rPr>
                <w:rFonts w:ascii="Arial" w:hAnsi="Arial" w:cs="Arial"/>
                <w:sz w:val="24"/>
                <w:szCs w:val="24"/>
              </w:rPr>
              <w:t>urther foster the positive culture of welcoming complaints as an opportunity to learn.</w:t>
            </w:r>
          </w:p>
        </w:tc>
      </w:tr>
      <w:tr w:rsidR="00EB5DC1" w:rsidRPr="00EB5DC1" w14:paraId="67EBA549" w14:textId="77777777" w:rsidTr="002F499D">
        <w:tc>
          <w:tcPr>
            <w:tcW w:w="1297" w:type="dxa"/>
            <w:vAlign w:val="center"/>
          </w:tcPr>
          <w:p w14:paraId="27B9CD60" w14:textId="66A0B3D0" w:rsidR="00EB5DC1" w:rsidRPr="00EB5DC1" w:rsidRDefault="00DF1ED8">
            <w:pPr>
              <w:jc w:val="center"/>
              <w:rPr>
                <w:rFonts w:ascii="Arial" w:hAnsi="Arial" w:cs="Arial"/>
                <w:sz w:val="24"/>
                <w:szCs w:val="24"/>
              </w:rPr>
            </w:pPr>
            <w:r>
              <w:rPr>
                <w:rFonts w:ascii="Arial" w:hAnsi="Arial" w:cs="Arial"/>
                <w:sz w:val="24"/>
                <w:szCs w:val="24"/>
              </w:rPr>
              <w:t>5.2</w:t>
            </w:r>
          </w:p>
        </w:tc>
        <w:tc>
          <w:tcPr>
            <w:tcW w:w="5933" w:type="dxa"/>
            <w:vAlign w:val="center"/>
          </w:tcPr>
          <w:p w14:paraId="4DC5CF72" w14:textId="0838C1D2" w:rsidR="00EB5DC1" w:rsidRPr="00EB5DC1" w:rsidRDefault="008151C6">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992" w:type="dxa"/>
            <w:vAlign w:val="center"/>
          </w:tcPr>
          <w:p w14:paraId="38B43656" w14:textId="648EFC6F" w:rsidR="00EB5DC1" w:rsidRPr="00EB5DC1" w:rsidRDefault="00505733">
            <w:pPr>
              <w:jc w:val="center"/>
              <w:rPr>
                <w:rFonts w:ascii="Arial" w:hAnsi="Arial" w:cs="Arial"/>
                <w:sz w:val="24"/>
                <w:szCs w:val="24"/>
              </w:rPr>
            </w:pPr>
            <w:r>
              <w:rPr>
                <w:rFonts w:ascii="Arial" w:hAnsi="Arial" w:cs="Arial"/>
                <w:sz w:val="24"/>
                <w:szCs w:val="24"/>
              </w:rPr>
              <w:t>Yes</w:t>
            </w:r>
          </w:p>
        </w:tc>
        <w:tc>
          <w:tcPr>
            <w:tcW w:w="3969" w:type="dxa"/>
            <w:vAlign w:val="center"/>
          </w:tcPr>
          <w:p w14:paraId="7495469F" w14:textId="5B9C8FBF" w:rsidR="00EB5DC1" w:rsidRPr="00EB5DC1" w:rsidRDefault="00505733" w:rsidP="00EE16FC">
            <w:pPr>
              <w:rPr>
                <w:rFonts w:ascii="Arial" w:hAnsi="Arial" w:cs="Arial"/>
                <w:sz w:val="24"/>
                <w:szCs w:val="24"/>
              </w:rPr>
            </w:pPr>
            <w:r>
              <w:rPr>
                <w:rFonts w:ascii="Arial" w:hAnsi="Arial" w:cs="Arial"/>
                <w:sz w:val="24"/>
                <w:szCs w:val="24"/>
              </w:rPr>
              <w:t xml:space="preserve">Our policy </w:t>
            </w:r>
            <w:r w:rsidR="00EE16FC">
              <w:rPr>
                <w:rFonts w:ascii="Arial" w:hAnsi="Arial" w:cs="Arial"/>
                <w:sz w:val="24"/>
                <w:szCs w:val="24"/>
              </w:rPr>
              <w:t>(</w:t>
            </w:r>
            <w:hyperlink r:id="rId33" w:history="1">
              <w:r w:rsidR="00EE16FC" w:rsidRPr="000328FE">
                <w:rPr>
                  <w:rStyle w:val="Hyperlink"/>
                  <w:rFonts w:ascii="Arial" w:hAnsi="Arial" w:cs="Arial"/>
                  <w:sz w:val="24"/>
                  <w:szCs w:val="24"/>
                </w:rPr>
                <w:t>here</w:t>
              </w:r>
            </w:hyperlink>
            <w:r w:rsidR="00EE16FC">
              <w:rPr>
                <w:rFonts w:ascii="Arial" w:hAnsi="Arial" w:cs="Arial"/>
                <w:sz w:val="24"/>
                <w:szCs w:val="24"/>
              </w:rPr>
              <w:t xml:space="preserve">) </w:t>
            </w:r>
            <w:r>
              <w:rPr>
                <w:rFonts w:ascii="Arial" w:hAnsi="Arial" w:cs="Arial"/>
                <w:sz w:val="24"/>
                <w:szCs w:val="24"/>
              </w:rPr>
              <w:t xml:space="preserve">does not include a stage 0 or an informal complaint stage. It sets out our approach to provide early resolution where possible in line with the Housing Ombudsman </w:t>
            </w:r>
            <w:r w:rsidR="002053FF">
              <w:rPr>
                <w:rFonts w:ascii="Arial" w:hAnsi="Arial" w:cs="Arial"/>
                <w:sz w:val="24"/>
                <w:szCs w:val="24"/>
              </w:rPr>
              <w:t>guidance</w:t>
            </w:r>
            <w:r w:rsidR="00C50A40">
              <w:rPr>
                <w:rFonts w:ascii="Arial" w:hAnsi="Arial" w:cs="Arial"/>
                <w:sz w:val="24"/>
                <w:szCs w:val="24"/>
              </w:rPr>
              <w:t>.</w:t>
            </w:r>
          </w:p>
        </w:tc>
        <w:tc>
          <w:tcPr>
            <w:tcW w:w="3827" w:type="dxa"/>
            <w:vAlign w:val="center"/>
          </w:tcPr>
          <w:p w14:paraId="1DC3499C" w14:textId="77777777" w:rsidR="00EB5DC1" w:rsidRPr="00EB5DC1" w:rsidRDefault="00EB5DC1">
            <w:pPr>
              <w:jc w:val="center"/>
              <w:rPr>
                <w:rFonts w:ascii="Arial" w:hAnsi="Arial" w:cs="Arial"/>
                <w:sz w:val="24"/>
                <w:szCs w:val="24"/>
              </w:rPr>
            </w:pPr>
          </w:p>
        </w:tc>
      </w:tr>
      <w:tr w:rsidR="00EB5DC1" w:rsidRPr="00EB5DC1" w14:paraId="7A2375FA" w14:textId="77777777" w:rsidTr="002F499D">
        <w:tc>
          <w:tcPr>
            <w:tcW w:w="1297" w:type="dxa"/>
            <w:vAlign w:val="center"/>
          </w:tcPr>
          <w:p w14:paraId="5630C386" w14:textId="21F67660" w:rsidR="00EB5DC1" w:rsidRPr="00EB5DC1" w:rsidRDefault="00DF1ED8">
            <w:pPr>
              <w:jc w:val="center"/>
              <w:rPr>
                <w:rFonts w:ascii="Arial" w:hAnsi="Arial" w:cs="Arial"/>
                <w:sz w:val="24"/>
                <w:szCs w:val="24"/>
              </w:rPr>
            </w:pPr>
            <w:r>
              <w:rPr>
                <w:rFonts w:ascii="Arial" w:hAnsi="Arial" w:cs="Arial"/>
                <w:sz w:val="24"/>
                <w:szCs w:val="24"/>
              </w:rPr>
              <w:t>5.3</w:t>
            </w:r>
          </w:p>
        </w:tc>
        <w:tc>
          <w:tcPr>
            <w:tcW w:w="5933" w:type="dxa"/>
            <w:vAlign w:val="center"/>
          </w:tcPr>
          <w:p w14:paraId="27C9DC00" w14:textId="748BA9FD" w:rsidR="00EB5DC1" w:rsidRPr="00EB5DC1" w:rsidRDefault="00F6720A">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992" w:type="dxa"/>
            <w:vAlign w:val="center"/>
          </w:tcPr>
          <w:p w14:paraId="0609AA32" w14:textId="7E413E93" w:rsidR="00EB5DC1" w:rsidRPr="00EB5DC1" w:rsidRDefault="002053FF">
            <w:pPr>
              <w:jc w:val="center"/>
              <w:rPr>
                <w:rFonts w:ascii="Arial" w:hAnsi="Arial" w:cs="Arial"/>
                <w:sz w:val="24"/>
                <w:szCs w:val="24"/>
              </w:rPr>
            </w:pPr>
            <w:r>
              <w:rPr>
                <w:rFonts w:ascii="Arial" w:hAnsi="Arial" w:cs="Arial"/>
                <w:sz w:val="24"/>
                <w:szCs w:val="24"/>
              </w:rPr>
              <w:t>Yes</w:t>
            </w:r>
          </w:p>
        </w:tc>
        <w:tc>
          <w:tcPr>
            <w:tcW w:w="3969" w:type="dxa"/>
            <w:vAlign w:val="center"/>
          </w:tcPr>
          <w:p w14:paraId="3BD2EA80" w14:textId="35A14388" w:rsidR="00EB5DC1" w:rsidRPr="00EB5DC1" w:rsidRDefault="002053FF" w:rsidP="00C50A40">
            <w:pPr>
              <w:rPr>
                <w:rFonts w:ascii="Arial" w:hAnsi="Arial" w:cs="Arial"/>
                <w:sz w:val="24"/>
                <w:szCs w:val="24"/>
              </w:rPr>
            </w:pPr>
            <w:r>
              <w:rPr>
                <w:rFonts w:ascii="Arial" w:hAnsi="Arial" w:cs="Arial"/>
                <w:sz w:val="24"/>
                <w:szCs w:val="24"/>
              </w:rPr>
              <w:t>Our process has two stages.</w:t>
            </w:r>
          </w:p>
        </w:tc>
        <w:tc>
          <w:tcPr>
            <w:tcW w:w="3827" w:type="dxa"/>
            <w:vAlign w:val="center"/>
          </w:tcPr>
          <w:p w14:paraId="257AFC08" w14:textId="77777777" w:rsidR="00EB5DC1" w:rsidRPr="00EB5DC1" w:rsidRDefault="00EB5DC1">
            <w:pPr>
              <w:jc w:val="center"/>
              <w:rPr>
                <w:rFonts w:ascii="Arial" w:hAnsi="Arial" w:cs="Arial"/>
                <w:sz w:val="24"/>
                <w:szCs w:val="24"/>
              </w:rPr>
            </w:pPr>
          </w:p>
        </w:tc>
      </w:tr>
      <w:tr w:rsidR="00DF1ED8" w:rsidRPr="00EB5DC1" w14:paraId="01FE23FF" w14:textId="77777777" w:rsidTr="002F499D">
        <w:tc>
          <w:tcPr>
            <w:tcW w:w="1297" w:type="dxa"/>
            <w:vAlign w:val="center"/>
          </w:tcPr>
          <w:p w14:paraId="3CFD0066" w14:textId="398F448C" w:rsidR="00DF1ED8" w:rsidRPr="00EB5DC1" w:rsidRDefault="00DF1ED8">
            <w:pPr>
              <w:jc w:val="center"/>
              <w:rPr>
                <w:rFonts w:ascii="Arial" w:hAnsi="Arial" w:cs="Arial"/>
                <w:sz w:val="24"/>
                <w:szCs w:val="24"/>
              </w:rPr>
            </w:pPr>
            <w:r>
              <w:rPr>
                <w:rFonts w:ascii="Arial" w:hAnsi="Arial" w:cs="Arial"/>
                <w:sz w:val="24"/>
                <w:szCs w:val="24"/>
              </w:rPr>
              <w:t>5.4</w:t>
            </w:r>
          </w:p>
        </w:tc>
        <w:tc>
          <w:tcPr>
            <w:tcW w:w="5933" w:type="dxa"/>
            <w:vAlign w:val="center"/>
          </w:tcPr>
          <w:p w14:paraId="51052CB5" w14:textId="4DBE7D0E" w:rsidR="002B4327" w:rsidRPr="00E033E6" w:rsidRDefault="00F6720A">
            <w:pPr>
              <w:pStyle w:val="NoSpacing"/>
              <w:numPr>
                <w:ilvl w:val="0"/>
                <w:numId w:val="0"/>
              </w:numPr>
              <w:spacing w:after="120"/>
              <w:rPr>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tc>
        <w:tc>
          <w:tcPr>
            <w:tcW w:w="992" w:type="dxa"/>
            <w:vAlign w:val="center"/>
          </w:tcPr>
          <w:p w14:paraId="4E910BEC" w14:textId="3CFFF3AD" w:rsidR="00DF1ED8" w:rsidRPr="00EB5DC1" w:rsidRDefault="002053FF">
            <w:pPr>
              <w:jc w:val="center"/>
              <w:rPr>
                <w:rFonts w:ascii="Arial" w:hAnsi="Arial" w:cs="Arial"/>
                <w:sz w:val="24"/>
                <w:szCs w:val="24"/>
              </w:rPr>
            </w:pPr>
            <w:r>
              <w:rPr>
                <w:rFonts w:ascii="Arial" w:hAnsi="Arial" w:cs="Arial"/>
                <w:sz w:val="24"/>
                <w:szCs w:val="24"/>
              </w:rPr>
              <w:t>Yes</w:t>
            </w:r>
          </w:p>
        </w:tc>
        <w:tc>
          <w:tcPr>
            <w:tcW w:w="3969" w:type="dxa"/>
            <w:vAlign w:val="center"/>
          </w:tcPr>
          <w:p w14:paraId="36909F98" w14:textId="77777777" w:rsidR="00DF1ED8" w:rsidRDefault="003B3044" w:rsidP="00485F90">
            <w:pPr>
              <w:rPr>
                <w:rFonts w:ascii="Arial" w:hAnsi="Arial" w:cs="Arial"/>
                <w:sz w:val="24"/>
                <w:szCs w:val="24"/>
              </w:rPr>
            </w:pPr>
            <w:r>
              <w:rPr>
                <w:rFonts w:ascii="Arial" w:hAnsi="Arial" w:cs="Arial"/>
                <w:sz w:val="24"/>
                <w:szCs w:val="24"/>
              </w:rPr>
              <w:t>Customers are not expected to go through two complaint processes.</w:t>
            </w:r>
          </w:p>
          <w:p w14:paraId="2D83335A" w14:textId="6C910397" w:rsidR="003B3044" w:rsidRPr="00EB5DC1" w:rsidRDefault="003B3044" w:rsidP="00485F90">
            <w:pPr>
              <w:rPr>
                <w:rFonts w:ascii="Arial" w:hAnsi="Arial" w:cs="Arial"/>
                <w:sz w:val="24"/>
                <w:szCs w:val="24"/>
              </w:rPr>
            </w:pPr>
            <w:r>
              <w:rPr>
                <w:rFonts w:ascii="Arial" w:hAnsi="Arial" w:cs="Arial"/>
                <w:sz w:val="24"/>
                <w:szCs w:val="24"/>
              </w:rPr>
              <w:t xml:space="preserve">To ensure swift resolution of complaints, customers are signposted to the correct route for complaints at the earliest opportunity. </w:t>
            </w:r>
            <w:r w:rsidR="00BA5720">
              <w:rPr>
                <w:rFonts w:ascii="Arial" w:hAnsi="Arial" w:cs="Arial"/>
                <w:sz w:val="24"/>
                <w:szCs w:val="24"/>
              </w:rPr>
              <w:t>E.g.</w:t>
            </w:r>
            <w:r>
              <w:rPr>
                <w:rFonts w:ascii="Arial" w:hAnsi="Arial" w:cs="Arial"/>
                <w:sz w:val="24"/>
                <w:szCs w:val="24"/>
              </w:rPr>
              <w:t xml:space="preserve">, for complaints relating </w:t>
            </w:r>
            <w:proofErr w:type="gramStart"/>
            <w:r>
              <w:rPr>
                <w:rFonts w:ascii="Arial" w:hAnsi="Arial" w:cs="Arial"/>
                <w:sz w:val="24"/>
                <w:szCs w:val="24"/>
              </w:rPr>
              <w:t>to Choice</w:t>
            </w:r>
            <w:proofErr w:type="gramEnd"/>
            <w:r>
              <w:rPr>
                <w:rFonts w:ascii="Arial" w:hAnsi="Arial" w:cs="Arial"/>
                <w:sz w:val="24"/>
                <w:szCs w:val="24"/>
              </w:rPr>
              <w:t xml:space="preserve"> Based Lettings.</w:t>
            </w:r>
          </w:p>
        </w:tc>
        <w:tc>
          <w:tcPr>
            <w:tcW w:w="3827" w:type="dxa"/>
            <w:vAlign w:val="center"/>
          </w:tcPr>
          <w:p w14:paraId="1D55DCA3" w14:textId="54E4B5DC" w:rsidR="00DF1ED8" w:rsidRPr="00EB5DC1" w:rsidRDefault="00DF1ED8" w:rsidP="006A2FA1">
            <w:pPr>
              <w:rPr>
                <w:rFonts w:ascii="Arial" w:hAnsi="Arial" w:cs="Arial"/>
                <w:sz w:val="24"/>
                <w:szCs w:val="24"/>
              </w:rPr>
            </w:pPr>
          </w:p>
        </w:tc>
      </w:tr>
      <w:tr w:rsidR="00DF1ED8" w:rsidRPr="00EB5DC1" w14:paraId="11B8688B" w14:textId="77777777" w:rsidTr="002F499D">
        <w:tc>
          <w:tcPr>
            <w:tcW w:w="1297" w:type="dxa"/>
            <w:vAlign w:val="center"/>
          </w:tcPr>
          <w:p w14:paraId="3F588DF2" w14:textId="10A9725D" w:rsidR="00DF1ED8" w:rsidRPr="00EB5DC1" w:rsidRDefault="00DF1ED8">
            <w:pPr>
              <w:jc w:val="center"/>
              <w:rPr>
                <w:rFonts w:ascii="Arial" w:hAnsi="Arial" w:cs="Arial"/>
                <w:sz w:val="24"/>
                <w:szCs w:val="24"/>
              </w:rPr>
            </w:pPr>
            <w:r>
              <w:rPr>
                <w:rFonts w:ascii="Arial" w:hAnsi="Arial" w:cs="Arial"/>
                <w:sz w:val="24"/>
                <w:szCs w:val="24"/>
              </w:rPr>
              <w:t>5.5</w:t>
            </w:r>
          </w:p>
        </w:tc>
        <w:tc>
          <w:tcPr>
            <w:tcW w:w="5933" w:type="dxa"/>
            <w:vAlign w:val="center"/>
          </w:tcPr>
          <w:p w14:paraId="434A660A" w14:textId="18CBFBE4" w:rsidR="00DF1ED8" w:rsidRPr="00EB5DC1" w:rsidRDefault="00F6720A">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992" w:type="dxa"/>
            <w:vAlign w:val="center"/>
          </w:tcPr>
          <w:p w14:paraId="18396168" w14:textId="1DA56FA8" w:rsidR="00DF1ED8" w:rsidRPr="00EB5DC1" w:rsidRDefault="00657270">
            <w:pPr>
              <w:jc w:val="center"/>
              <w:rPr>
                <w:rFonts w:ascii="Arial" w:hAnsi="Arial" w:cs="Arial"/>
                <w:sz w:val="24"/>
                <w:szCs w:val="24"/>
              </w:rPr>
            </w:pPr>
            <w:r>
              <w:rPr>
                <w:rFonts w:ascii="Arial" w:hAnsi="Arial" w:cs="Arial"/>
                <w:sz w:val="24"/>
                <w:szCs w:val="24"/>
              </w:rPr>
              <w:t>Yes</w:t>
            </w:r>
          </w:p>
        </w:tc>
        <w:tc>
          <w:tcPr>
            <w:tcW w:w="3969" w:type="dxa"/>
            <w:vAlign w:val="center"/>
          </w:tcPr>
          <w:p w14:paraId="6C5A891A" w14:textId="15441D37" w:rsidR="00DF1ED8" w:rsidRPr="00EB5DC1" w:rsidRDefault="003B3044" w:rsidP="003B3044">
            <w:pPr>
              <w:rPr>
                <w:rFonts w:ascii="Arial" w:hAnsi="Arial" w:cs="Arial"/>
                <w:sz w:val="24"/>
                <w:szCs w:val="24"/>
              </w:rPr>
            </w:pPr>
            <w:r>
              <w:rPr>
                <w:rFonts w:ascii="Arial" w:hAnsi="Arial" w:cs="Arial"/>
                <w:sz w:val="24"/>
                <w:szCs w:val="24"/>
              </w:rPr>
              <w:t xml:space="preserve">We deliver the </w:t>
            </w:r>
            <w:r w:rsidR="00E033E6">
              <w:rPr>
                <w:rFonts w:ascii="Arial" w:hAnsi="Arial" w:cs="Arial"/>
                <w:sz w:val="24"/>
                <w:szCs w:val="24"/>
              </w:rPr>
              <w:t>end-to-end</w:t>
            </w:r>
            <w:r>
              <w:rPr>
                <w:rFonts w:ascii="Arial" w:hAnsi="Arial" w:cs="Arial"/>
                <w:sz w:val="24"/>
                <w:szCs w:val="24"/>
              </w:rPr>
              <w:t xml:space="preserve"> complaints management and </w:t>
            </w:r>
            <w:r w:rsidR="000964F9">
              <w:rPr>
                <w:rFonts w:ascii="Arial" w:hAnsi="Arial" w:cs="Arial"/>
                <w:sz w:val="24"/>
                <w:szCs w:val="24"/>
              </w:rPr>
              <w:t xml:space="preserve">will seek contribution/explanation from third parties. </w:t>
            </w:r>
          </w:p>
        </w:tc>
        <w:tc>
          <w:tcPr>
            <w:tcW w:w="3827" w:type="dxa"/>
            <w:vAlign w:val="center"/>
          </w:tcPr>
          <w:p w14:paraId="684A9EBB" w14:textId="77777777" w:rsidR="00DF1ED8" w:rsidRPr="00EB5DC1" w:rsidRDefault="00DF1ED8">
            <w:pPr>
              <w:jc w:val="center"/>
              <w:rPr>
                <w:rFonts w:ascii="Arial" w:hAnsi="Arial" w:cs="Arial"/>
                <w:sz w:val="24"/>
                <w:szCs w:val="24"/>
              </w:rPr>
            </w:pPr>
          </w:p>
        </w:tc>
      </w:tr>
      <w:tr w:rsidR="00DF1ED8" w:rsidRPr="00EB5DC1" w14:paraId="7EF91CAC" w14:textId="77777777" w:rsidTr="002F499D">
        <w:tc>
          <w:tcPr>
            <w:tcW w:w="1297" w:type="dxa"/>
            <w:vAlign w:val="center"/>
          </w:tcPr>
          <w:p w14:paraId="6B6F4C4A" w14:textId="434DBA36" w:rsidR="00DF1ED8" w:rsidRPr="00EB5DC1" w:rsidRDefault="00DF1ED8">
            <w:pPr>
              <w:jc w:val="center"/>
              <w:rPr>
                <w:rFonts w:ascii="Arial" w:hAnsi="Arial" w:cs="Arial"/>
                <w:sz w:val="24"/>
                <w:szCs w:val="24"/>
              </w:rPr>
            </w:pPr>
            <w:r>
              <w:rPr>
                <w:rFonts w:ascii="Arial" w:hAnsi="Arial" w:cs="Arial"/>
                <w:sz w:val="24"/>
                <w:szCs w:val="24"/>
              </w:rPr>
              <w:t>5.6</w:t>
            </w:r>
          </w:p>
        </w:tc>
        <w:tc>
          <w:tcPr>
            <w:tcW w:w="5933" w:type="dxa"/>
            <w:vAlign w:val="center"/>
          </w:tcPr>
          <w:p w14:paraId="27CEB243" w14:textId="1CBAE42A" w:rsidR="00DF1ED8" w:rsidRPr="00EB5DC1" w:rsidRDefault="00F6720A">
            <w:pPr>
              <w:pStyle w:val="NoSpacing"/>
              <w:numPr>
                <w:ilvl w:val="0"/>
                <w:numId w:val="0"/>
              </w:numPr>
              <w:spacing w:after="120"/>
            </w:pPr>
            <w:r>
              <w:rPr>
                <w:rStyle w:val="normaltextrun"/>
                <w:rFonts w:eastAsiaTheme="majorEastAsia"/>
                <w:color w:val="000000"/>
                <w:shd w:val="clear" w:color="auto" w:fill="FFFFFF"/>
              </w:rPr>
              <w:t xml:space="preserve">When a complaint is logged at Stage 1 or escalated to Stage 2, landlords must set out their understanding of the complaint and the outcomes the resident is seeking. The Code will refer to this as </w:t>
            </w:r>
            <w:r>
              <w:rPr>
                <w:rStyle w:val="normaltextrun"/>
                <w:rFonts w:eastAsiaTheme="majorEastAsia"/>
                <w:color w:val="000000"/>
                <w:shd w:val="clear" w:color="auto" w:fill="FFFFFF"/>
              </w:rPr>
              <w:lastRenderedPageBreak/>
              <w:t>“the complaint definition”. If any aspect of the complaint is unclear, the resident must be asked for clarification.</w:t>
            </w:r>
            <w:r>
              <w:rPr>
                <w:rStyle w:val="eop"/>
                <w:color w:val="000000"/>
                <w:shd w:val="clear" w:color="auto" w:fill="FFFFFF"/>
              </w:rPr>
              <w:t> </w:t>
            </w:r>
          </w:p>
        </w:tc>
        <w:tc>
          <w:tcPr>
            <w:tcW w:w="992" w:type="dxa"/>
            <w:vAlign w:val="center"/>
          </w:tcPr>
          <w:p w14:paraId="3F998616" w14:textId="1E5700BC" w:rsidR="00DF1ED8" w:rsidRPr="00EB5DC1" w:rsidRDefault="002053FF">
            <w:pPr>
              <w:jc w:val="center"/>
              <w:rPr>
                <w:rFonts w:ascii="Arial" w:hAnsi="Arial" w:cs="Arial"/>
                <w:sz w:val="24"/>
                <w:szCs w:val="24"/>
              </w:rPr>
            </w:pPr>
            <w:r>
              <w:rPr>
                <w:rFonts w:ascii="Arial" w:hAnsi="Arial" w:cs="Arial"/>
                <w:sz w:val="24"/>
                <w:szCs w:val="24"/>
              </w:rPr>
              <w:lastRenderedPageBreak/>
              <w:t>Yes</w:t>
            </w:r>
          </w:p>
        </w:tc>
        <w:tc>
          <w:tcPr>
            <w:tcW w:w="3969" w:type="dxa"/>
            <w:vAlign w:val="center"/>
          </w:tcPr>
          <w:p w14:paraId="7FB9DA59" w14:textId="199A2BA5" w:rsidR="00DF1ED8" w:rsidRPr="00EB5DC1" w:rsidRDefault="002053FF" w:rsidP="002053FF">
            <w:pPr>
              <w:rPr>
                <w:rFonts w:ascii="Arial" w:hAnsi="Arial" w:cs="Arial"/>
                <w:sz w:val="24"/>
                <w:szCs w:val="24"/>
              </w:rPr>
            </w:pPr>
            <w:r w:rsidRPr="002053FF">
              <w:rPr>
                <w:rFonts w:ascii="Arial" w:hAnsi="Arial" w:cs="Arial"/>
                <w:sz w:val="24"/>
                <w:szCs w:val="24"/>
              </w:rPr>
              <w:t>Our complaint acknowledgment letter</w:t>
            </w:r>
            <w:r>
              <w:rPr>
                <w:rFonts w:ascii="Arial" w:hAnsi="Arial" w:cs="Arial"/>
                <w:sz w:val="24"/>
                <w:szCs w:val="24"/>
              </w:rPr>
              <w:t>s at stage 1 and stage 2 set out our understanding of the complaint. Customers are asked</w:t>
            </w:r>
            <w:r w:rsidRPr="002053FF">
              <w:rPr>
                <w:rFonts w:ascii="Arial" w:hAnsi="Arial" w:cs="Arial"/>
                <w:sz w:val="24"/>
                <w:szCs w:val="24"/>
              </w:rPr>
              <w:t xml:space="preserve"> to </w:t>
            </w:r>
            <w:r w:rsidRPr="002053FF">
              <w:rPr>
                <w:rFonts w:ascii="Arial" w:hAnsi="Arial" w:cs="Arial"/>
                <w:sz w:val="24"/>
                <w:szCs w:val="24"/>
              </w:rPr>
              <w:lastRenderedPageBreak/>
              <w:t xml:space="preserve">tell us if </w:t>
            </w:r>
            <w:r>
              <w:rPr>
                <w:rFonts w:ascii="Arial" w:hAnsi="Arial" w:cs="Arial"/>
                <w:sz w:val="24"/>
                <w:szCs w:val="24"/>
              </w:rPr>
              <w:t xml:space="preserve">the </w:t>
            </w:r>
            <w:r w:rsidRPr="002053FF">
              <w:rPr>
                <w:rFonts w:ascii="Arial" w:hAnsi="Arial" w:cs="Arial"/>
                <w:sz w:val="24"/>
                <w:szCs w:val="24"/>
              </w:rPr>
              <w:t xml:space="preserve">summary of their concerns captures the nature of their complaint appropriately. </w:t>
            </w:r>
            <w:r>
              <w:rPr>
                <w:rFonts w:ascii="Arial" w:hAnsi="Arial" w:cs="Arial"/>
                <w:sz w:val="24"/>
                <w:szCs w:val="24"/>
              </w:rPr>
              <w:t>If any aspect is unclear, complaint officers will ask for further clarification.</w:t>
            </w:r>
          </w:p>
        </w:tc>
        <w:tc>
          <w:tcPr>
            <w:tcW w:w="3827" w:type="dxa"/>
            <w:vAlign w:val="center"/>
          </w:tcPr>
          <w:p w14:paraId="17FA78CD" w14:textId="77777777" w:rsidR="00DF1ED8" w:rsidRPr="00EB5DC1" w:rsidRDefault="00DF1ED8">
            <w:pPr>
              <w:jc w:val="center"/>
              <w:rPr>
                <w:rFonts w:ascii="Arial" w:hAnsi="Arial" w:cs="Arial"/>
                <w:sz w:val="24"/>
                <w:szCs w:val="24"/>
              </w:rPr>
            </w:pPr>
          </w:p>
        </w:tc>
      </w:tr>
      <w:tr w:rsidR="00DF1ED8" w:rsidRPr="00EB5DC1" w14:paraId="663EFC93" w14:textId="77777777" w:rsidTr="002F499D">
        <w:tc>
          <w:tcPr>
            <w:tcW w:w="1297" w:type="dxa"/>
            <w:vAlign w:val="center"/>
          </w:tcPr>
          <w:p w14:paraId="72DBE93F" w14:textId="68DF2F46" w:rsidR="00DF1ED8" w:rsidRPr="00EB5DC1" w:rsidRDefault="00DF1ED8">
            <w:pPr>
              <w:jc w:val="center"/>
              <w:rPr>
                <w:rFonts w:ascii="Arial" w:hAnsi="Arial" w:cs="Arial"/>
                <w:sz w:val="24"/>
                <w:szCs w:val="24"/>
              </w:rPr>
            </w:pPr>
            <w:r>
              <w:rPr>
                <w:rFonts w:ascii="Arial" w:hAnsi="Arial" w:cs="Arial"/>
                <w:sz w:val="24"/>
                <w:szCs w:val="24"/>
              </w:rPr>
              <w:t>5.7</w:t>
            </w:r>
          </w:p>
        </w:tc>
        <w:tc>
          <w:tcPr>
            <w:tcW w:w="5933" w:type="dxa"/>
            <w:vAlign w:val="center"/>
          </w:tcPr>
          <w:p w14:paraId="7990097F" w14:textId="3F9420F2" w:rsidR="00DF1ED8" w:rsidRPr="00EB5DC1" w:rsidRDefault="00F6720A">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992" w:type="dxa"/>
            <w:vAlign w:val="center"/>
          </w:tcPr>
          <w:p w14:paraId="25C957D5" w14:textId="50525D49" w:rsidR="00DF1ED8" w:rsidRPr="00EB5DC1" w:rsidRDefault="002053FF">
            <w:pPr>
              <w:jc w:val="center"/>
              <w:rPr>
                <w:rFonts w:ascii="Arial" w:hAnsi="Arial" w:cs="Arial"/>
                <w:sz w:val="24"/>
                <w:szCs w:val="24"/>
              </w:rPr>
            </w:pPr>
            <w:r>
              <w:rPr>
                <w:rFonts w:ascii="Arial" w:hAnsi="Arial" w:cs="Arial"/>
                <w:sz w:val="24"/>
                <w:szCs w:val="24"/>
              </w:rPr>
              <w:t>Yes</w:t>
            </w:r>
          </w:p>
        </w:tc>
        <w:tc>
          <w:tcPr>
            <w:tcW w:w="3969" w:type="dxa"/>
            <w:vAlign w:val="center"/>
          </w:tcPr>
          <w:p w14:paraId="383B423F" w14:textId="7D157F9D" w:rsidR="00DF1ED8" w:rsidRPr="00EB5DC1" w:rsidRDefault="00A84337" w:rsidP="000964F9">
            <w:pPr>
              <w:rPr>
                <w:rFonts w:ascii="Arial" w:hAnsi="Arial" w:cs="Arial"/>
                <w:sz w:val="24"/>
                <w:szCs w:val="24"/>
              </w:rPr>
            </w:pPr>
            <w:r>
              <w:rPr>
                <w:rFonts w:ascii="Arial" w:hAnsi="Arial" w:cs="Arial"/>
                <w:sz w:val="24"/>
                <w:szCs w:val="24"/>
              </w:rPr>
              <w:t>This information is clearly set out within our letters.</w:t>
            </w:r>
          </w:p>
        </w:tc>
        <w:tc>
          <w:tcPr>
            <w:tcW w:w="3827" w:type="dxa"/>
            <w:vAlign w:val="center"/>
          </w:tcPr>
          <w:p w14:paraId="546949BF" w14:textId="77777777" w:rsidR="00DF1ED8" w:rsidRPr="00EB5DC1" w:rsidRDefault="00DF1ED8">
            <w:pPr>
              <w:jc w:val="center"/>
              <w:rPr>
                <w:rFonts w:ascii="Arial" w:hAnsi="Arial" w:cs="Arial"/>
                <w:sz w:val="24"/>
                <w:szCs w:val="24"/>
              </w:rPr>
            </w:pPr>
          </w:p>
        </w:tc>
      </w:tr>
      <w:tr w:rsidR="00DF1ED8" w:rsidRPr="00EB5DC1" w14:paraId="1AA67B25" w14:textId="77777777" w:rsidTr="002F499D">
        <w:tc>
          <w:tcPr>
            <w:tcW w:w="1297" w:type="dxa"/>
            <w:vAlign w:val="center"/>
          </w:tcPr>
          <w:p w14:paraId="774F82C0" w14:textId="2F0C5DBE" w:rsidR="00DF1ED8" w:rsidRPr="00EB5DC1" w:rsidRDefault="00DF1ED8">
            <w:pPr>
              <w:jc w:val="center"/>
              <w:rPr>
                <w:rFonts w:ascii="Arial" w:hAnsi="Arial" w:cs="Arial"/>
                <w:sz w:val="24"/>
                <w:szCs w:val="24"/>
              </w:rPr>
            </w:pPr>
            <w:r>
              <w:rPr>
                <w:rFonts w:ascii="Arial" w:hAnsi="Arial" w:cs="Arial"/>
                <w:sz w:val="24"/>
                <w:szCs w:val="24"/>
              </w:rPr>
              <w:t>5.8</w:t>
            </w:r>
          </w:p>
        </w:tc>
        <w:tc>
          <w:tcPr>
            <w:tcW w:w="5933"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4057EDAC" w14:textId="72D2F12A" w:rsidR="00DF1ED8" w:rsidRPr="00A2015E" w:rsidRDefault="007723F2" w:rsidP="00A2015E">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tc>
        <w:tc>
          <w:tcPr>
            <w:tcW w:w="992" w:type="dxa"/>
            <w:vAlign w:val="center"/>
          </w:tcPr>
          <w:p w14:paraId="0845A4F2" w14:textId="6EB93680" w:rsidR="00DF1ED8" w:rsidRPr="00EB5DC1" w:rsidRDefault="002053FF">
            <w:pPr>
              <w:jc w:val="center"/>
              <w:rPr>
                <w:rFonts w:ascii="Arial" w:hAnsi="Arial" w:cs="Arial"/>
                <w:sz w:val="24"/>
                <w:szCs w:val="24"/>
              </w:rPr>
            </w:pPr>
            <w:r>
              <w:rPr>
                <w:rFonts w:ascii="Arial" w:hAnsi="Arial" w:cs="Arial"/>
                <w:sz w:val="24"/>
                <w:szCs w:val="24"/>
              </w:rPr>
              <w:t>Ye</w:t>
            </w:r>
            <w:r w:rsidR="00657270">
              <w:rPr>
                <w:rFonts w:ascii="Arial" w:hAnsi="Arial" w:cs="Arial"/>
                <w:sz w:val="24"/>
                <w:szCs w:val="24"/>
              </w:rPr>
              <w:t>s</w:t>
            </w:r>
          </w:p>
        </w:tc>
        <w:tc>
          <w:tcPr>
            <w:tcW w:w="3969" w:type="dxa"/>
            <w:vAlign w:val="center"/>
          </w:tcPr>
          <w:p w14:paraId="72D599FF" w14:textId="2F080511" w:rsidR="00DF1ED8" w:rsidRPr="00EB5DC1" w:rsidRDefault="00A84337" w:rsidP="00DE290E">
            <w:pPr>
              <w:rPr>
                <w:rFonts w:ascii="Arial" w:hAnsi="Arial" w:cs="Arial"/>
                <w:sz w:val="24"/>
                <w:szCs w:val="24"/>
              </w:rPr>
            </w:pPr>
            <w:r>
              <w:rPr>
                <w:rFonts w:ascii="Arial" w:hAnsi="Arial" w:cs="Arial"/>
                <w:sz w:val="24"/>
                <w:szCs w:val="24"/>
              </w:rPr>
              <w:t xml:space="preserve">All complaint officers complete the Housing Ombudsman Service online learning relating to complaint handling. This ensures that they can apply the principles of complaint handling </w:t>
            </w:r>
            <w:r w:rsidR="00DE290E">
              <w:rPr>
                <w:rFonts w:ascii="Arial" w:hAnsi="Arial" w:cs="Arial"/>
                <w:sz w:val="24"/>
                <w:szCs w:val="24"/>
              </w:rPr>
              <w:t>as set by the HOS.</w:t>
            </w:r>
          </w:p>
        </w:tc>
        <w:tc>
          <w:tcPr>
            <w:tcW w:w="3827" w:type="dxa"/>
            <w:vAlign w:val="center"/>
          </w:tcPr>
          <w:p w14:paraId="0781D3C9" w14:textId="47B5F3CF" w:rsidR="00DF1ED8" w:rsidRPr="00EB5DC1" w:rsidRDefault="00DE290E" w:rsidP="00DE290E">
            <w:pPr>
              <w:rPr>
                <w:rFonts w:ascii="Arial" w:hAnsi="Arial" w:cs="Arial"/>
                <w:sz w:val="24"/>
                <w:szCs w:val="24"/>
              </w:rPr>
            </w:pPr>
            <w:r>
              <w:rPr>
                <w:rFonts w:ascii="Arial" w:hAnsi="Arial" w:cs="Arial"/>
                <w:sz w:val="24"/>
                <w:szCs w:val="24"/>
              </w:rPr>
              <w:t>Training records are held on iTrent.</w:t>
            </w:r>
          </w:p>
        </w:tc>
      </w:tr>
      <w:tr w:rsidR="00DF1ED8" w:rsidRPr="00EB5DC1" w14:paraId="6EA19A40" w14:textId="77777777" w:rsidTr="002F499D">
        <w:tc>
          <w:tcPr>
            <w:tcW w:w="1297" w:type="dxa"/>
            <w:vAlign w:val="center"/>
          </w:tcPr>
          <w:p w14:paraId="698D09DC" w14:textId="694BDFC5" w:rsidR="00DF1ED8" w:rsidRPr="00EB5DC1" w:rsidRDefault="00DF1ED8">
            <w:pPr>
              <w:jc w:val="center"/>
              <w:rPr>
                <w:rFonts w:ascii="Arial" w:hAnsi="Arial" w:cs="Arial"/>
                <w:sz w:val="24"/>
                <w:szCs w:val="24"/>
              </w:rPr>
            </w:pPr>
            <w:r>
              <w:rPr>
                <w:rFonts w:ascii="Arial" w:hAnsi="Arial" w:cs="Arial"/>
                <w:sz w:val="24"/>
                <w:szCs w:val="24"/>
              </w:rPr>
              <w:t>5.9</w:t>
            </w:r>
          </w:p>
        </w:tc>
        <w:tc>
          <w:tcPr>
            <w:tcW w:w="5933" w:type="dxa"/>
            <w:vAlign w:val="center"/>
          </w:tcPr>
          <w:p w14:paraId="62C037BA" w14:textId="3EA162F4" w:rsidR="00DF1ED8" w:rsidRPr="00EB5DC1" w:rsidRDefault="00FF44D3">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992" w:type="dxa"/>
            <w:vAlign w:val="center"/>
          </w:tcPr>
          <w:p w14:paraId="0326CF9D" w14:textId="16BCAB2E" w:rsidR="00DF1ED8" w:rsidRPr="00EB5DC1" w:rsidRDefault="002053FF">
            <w:pPr>
              <w:jc w:val="center"/>
              <w:rPr>
                <w:rFonts w:ascii="Arial" w:hAnsi="Arial" w:cs="Arial"/>
                <w:sz w:val="24"/>
                <w:szCs w:val="24"/>
              </w:rPr>
            </w:pPr>
            <w:r>
              <w:rPr>
                <w:rFonts w:ascii="Arial" w:hAnsi="Arial" w:cs="Arial"/>
                <w:sz w:val="24"/>
                <w:szCs w:val="24"/>
              </w:rPr>
              <w:t>Yes</w:t>
            </w:r>
          </w:p>
        </w:tc>
        <w:tc>
          <w:tcPr>
            <w:tcW w:w="3969" w:type="dxa"/>
            <w:vAlign w:val="center"/>
          </w:tcPr>
          <w:p w14:paraId="02F762E0" w14:textId="375ECF9E" w:rsidR="00DF1ED8" w:rsidRPr="00EB5DC1" w:rsidRDefault="00680AB4" w:rsidP="00680AB4">
            <w:pPr>
              <w:rPr>
                <w:rFonts w:ascii="Arial" w:hAnsi="Arial" w:cs="Arial"/>
                <w:sz w:val="24"/>
                <w:szCs w:val="24"/>
              </w:rPr>
            </w:pPr>
            <w:r>
              <w:rPr>
                <w:rFonts w:ascii="Arial" w:hAnsi="Arial" w:cs="Arial"/>
                <w:sz w:val="24"/>
                <w:szCs w:val="24"/>
              </w:rPr>
              <w:t xml:space="preserve">Customers are kept informed about the progress of their complaint. </w:t>
            </w:r>
            <w:r w:rsidR="00B2283E">
              <w:rPr>
                <w:rFonts w:ascii="Arial" w:hAnsi="Arial" w:cs="Arial"/>
                <w:sz w:val="24"/>
                <w:szCs w:val="24"/>
              </w:rPr>
              <w:t>These updates are recorded on our housing management system.</w:t>
            </w:r>
          </w:p>
        </w:tc>
        <w:tc>
          <w:tcPr>
            <w:tcW w:w="3827" w:type="dxa"/>
            <w:vAlign w:val="center"/>
          </w:tcPr>
          <w:p w14:paraId="6798DEA0" w14:textId="095C95F9" w:rsidR="00213338" w:rsidRPr="00EB5DC1" w:rsidRDefault="00B615F5" w:rsidP="00B2283E">
            <w:pPr>
              <w:rPr>
                <w:rFonts w:ascii="Arial" w:hAnsi="Arial" w:cs="Arial"/>
                <w:sz w:val="24"/>
                <w:szCs w:val="24"/>
              </w:rPr>
            </w:pPr>
            <w:r>
              <w:rPr>
                <w:rFonts w:ascii="Arial" w:hAnsi="Arial" w:cs="Arial"/>
                <w:sz w:val="24"/>
                <w:szCs w:val="24"/>
              </w:rPr>
              <w:t>78%</w:t>
            </w:r>
            <w:r w:rsidR="008B42B4">
              <w:rPr>
                <w:rFonts w:ascii="Arial" w:hAnsi="Arial" w:cs="Arial"/>
                <w:sz w:val="24"/>
                <w:szCs w:val="24"/>
              </w:rPr>
              <w:t xml:space="preserve"> of</w:t>
            </w:r>
            <w:r>
              <w:rPr>
                <w:rFonts w:ascii="Arial" w:hAnsi="Arial" w:cs="Arial"/>
                <w:sz w:val="24"/>
                <w:szCs w:val="24"/>
              </w:rPr>
              <w:t xml:space="preserve"> all</w:t>
            </w:r>
            <w:r w:rsidR="008B42B4">
              <w:rPr>
                <w:rFonts w:ascii="Arial" w:hAnsi="Arial" w:cs="Arial"/>
                <w:sz w:val="24"/>
                <w:szCs w:val="24"/>
              </w:rPr>
              <w:t xml:space="preserve"> stage 1 complaints</w:t>
            </w:r>
            <w:r w:rsidR="00213338">
              <w:rPr>
                <w:rFonts w:ascii="Arial" w:hAnsi="Arial" w:cs="Arial"/>
                <w:sz w:val="24"/>
                <w:szCs w:val="24"/>
              </w:rPr>
              <w:t xml:space="preserve"> and </w:t>
            </w:r>
            <w:r w:rsidR="00BA4DE2">
              <w:rPr>
                <w:rFonts w:ascii="Arial" w:hAnsi="Arial" w:cs="Arial"/>
                <w:sz w:val="24"/>
                <w:szCs w:val="24"/>
              </w:rPr>
              <w:t>2</w:t>
            </w:r>
            <w:r w:rsidR="000D2B54">
              <w:rPr>
                <w:rFonts w:ascii="Arial" w:hAnsi="Arial" w:cs="Arial"/>
                <w:sz w:val="24"/>
                <w:szCs w:val="24"/>
              </w:rPr>
              <w:t>8.7</w:t>
            </w:r>
            <w:r w:rsidR="00213338">
              <w:rPr>
                <w:rFonts w:ascii="Arial" w:hAnsi="Arial" w:cs="Arial"/>
                <w:sz w:val="24"/>
                <w:szCs w:val="24"/>
              </w:rPr>
              <w:t xml:space="preserve">% of stage </w:t>
            </w:r>
            <w:r w:rsidR="00E033E6">
              <w:rPr>
                <w:rFonts w:ascii="Arial" w:hAnsi="Arial" w:cs="Arial"/>
                <w:sz w:val="24"/>
                <w:szCs w:val="24"/>
              </w:rPr>
              <w:t>2 were</w:t>
            </w:r>
            <w:r w:rsidR="008B42B4">
              <w:rPr>
                <w:rFonts w:ascii="Arial" w:hAnsi="Arial" w:cs="Arial"/>
                <w:sz w:val="24"/>
                <w:szCs w:val="24"/>
              </w:rPr>
              <w:t xml:space="preserve"> resolved within timescale</w:t>
            </w:r>
            <w:r w:rsidR="000D2B54">
              <w:rPr>
                <w:rFonts w:ascii="Arial" w:hAnsi="Arial" w:cs="Arial"/>
                <w:sz w:val="24"/>
                <w:szCs w:val="24"/>
              </w:rPr>
              <w:t>s</w:t>
            </w:r>
            <w:r w:rsidR="00B42D68">
              <w:rPr>
                <w:rFonts w:ascii="Arial" w:hAnsi="Arial" w:cs="Arial"/>
                <w:sz w:val="24"/>
                <w:szCs w:val="24"/>
              </w:rPr>
              <w:t xml:space="preserve"> Stage 2 performance </w:t>
            </w:r>
            <w:r w:rsidR="006D6E68">
              <w:rPr>
                <w:rFonts w:ascii="Arial" w:hAnsi="Arial" w:cs="Arial"/>
                <w:sz w:val="24"/>
                <w:szCs w:val="24"/>
              </w:rPr>
              <w:t xml:space="preserve">is </w:t>
            </w:r>
            <w:r w:rsidR="00FF438B">
              <w:rPr>
                <w:rFonts w:ascii="Arial" w:hAnsi="Arial" w:cs="Arial"/>
                <w:sz w:val="24"/>
                <w:szCs w:val="24"/>
              </w:rPr>
              <w:t>calculated</w:t>
            </w:r>
            <w:r w:rsidR="006D6E68">
              <w:rPr>
                <w:rFonts w:ascii="Arial" w:hAnsi="Arial" w:cs="Arial"/>
                <w:sz w:val="24"/>
                <w:szCs w:val="24"/>
              </w:rPr>
              <w:t xml:space="preserve"> on</w:t>
            </w:r>
            <w:r w:rsidR="009253D3">
              <w:rPr>
                <w:rFonts w:ascii="Arial" w:hAnsi="Arial" w:cs="Arial"/>
                <w:sz w:val="24"/>
                <w:szCs w:val="24"/>
              </w:rPr>
              <w:t xml:space="preserve"> same day acknowledgement and</w:t>
            </w:r>
            <w:r w:rsidR="006D6E68">
              <w:rPr>
                <w:rFonts w:ascii="Arial" w:hAnsi="Arial" w:cs="Arial"/>
                <w:sz w:val="24"/>
                <w:szCs w:val="24"/>
              </w:rPr>
              <w:t xml:space="preserve"> resolution within 20 days in line with the timescales of the 2023/24 code</w:t>
            </w:r>
            <w:r w:rsidR="009253D3">
              <w:rPr>
                <w:rFonts w:ascii="Arial" w:hAnsi="Arial" w:cs="Arial"/>
                <w:sz w:val="24"/>
                <w:szCs w:val="24"/>
              </w:rPr>
              <w:t>. The HOS amended these</w:t>
            </w:r>
            <w:r w:rsidR="00FF438B">
              <w:rPr>
                <w:rFonts w:ascii="Arial" w:hAnsi="Arial" w:cs="Arial"/>
                <w:sz w:val="24"/>
                <w:szCs w:val="24"/>
              </w:rPr>
              <w:t xml:space="preserve"> stage 2</w:t>
            </w:r>
            <w:r w:rsidR="009253D3">
              <w:rPr>
                <w:rFonts w:ascii="Arial" w:hAnsi="Arial" w:cs="Arial"/>
                <w:sz w:val="24"/>
                <w:szCs w:val="24"/>
              </w:rPr>
              <w:t xml:space="preserve"> timescales in the April 2024 update to allow 5 working days for an acknowledgement and a further 20 working day extension </w:t>
            </w:r>
            <w:r w:rsidR="00FF438B">
              <w:rPr>
                <w:rFonts w:ascii="Arial" w:hAnsi="Arial" w:cs="Arial"/>
                <w:sz w:val="24"/>
                <w:szCs w:val="24"/>
              </w:rPr>
              <w:t>for complex complaints.</w:t>
            </w:r>
          </w:p>
        </w:tc>
      </w:tr>
      <w:tr w:rsidR="00DF1ED8" w:rsidRPr="00EB5DC1" w14:paraId="6EBD88B3" w14:textId="77777777" w:rsidTr="002F499D">
        <w:tc>
          <w:tcPr>
            <w:tcW w:w="1297" w:type="dxa"/>
            <w:vAlign w:val="center"/>
          </w:tcPr>
          <w:p w14:paraId="31992D06" w14:textId="3F73E480" w:rsidR="00DF1ED8" w:rsidRPr="00EB5DC1" w:rsidRDefault="00DF1ED8">
            <w:pPr>
              <w:jc w:val="center"/>
              <w:rPr>
                <w:rFonts w:ascii="Arial" w:hAnsi="Arial" w:cs="Arial"/>
                <w:sz w:val="24"/>
                <w:szCs w:val="24"/>
              </w:rPr>
            </w:pPr>
            <w:r>
              <w:rPr>
                <w:rFonts w:ascii="Arial" w:hAnsi="Arial" w:cs="Arial"/>
                <w:sz w:val="24"/>
                <w:szCs w:val="24"/>
              </w:rPr>
              <w:lastRenderedPageBreak/>
              <w:t>5.10</w:t>
            </w:r>
          </w:p>
        </w:tc>
        <w:tc>
          <w:tcPr>
            <w:tcW w:w="5933" w:type="dxa"/>
            <w:vAlign w:val="center"/>
          </w:tcPr>
          <w:p w14:paraId="5C61010A" w14:textId="075FCF2A" w:rsidR="00DF1ED8" w:rsidRPr="00EB5DC1" w:rsidRDefault="00FF44D3">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992" w:type="dxa"/>
            <w:vAlign w:val="center"/>
          </w:tcPr>
          <w:p w14:paraId="1071CFE0" w14:textId="6B3EB06D" w:rsidR="00DF1ED8" w:rsidRPr="00EB5DC1" w:rsidRDefault="00B2283E">
            <w:pPr>
              <w:jc w:val="center"/>
              <w:rPr>
                <w:rFonts w:ascii="Arial" w:hAnsi="Arial" w:cs="Arial"/>
                <w:sz w:val="24"/>
                <w:szCs w:val="24"/>
              </w:rPr>
            </w:pPr>
            <w:r>
              <w:rPr>
                <w:rFonts w:ascii="Arial" w:hAnsi="Arial" w:cs="Arial"/>
                <w:sz w:val="24"/>
                <w:szCs w:val="24"/>
              </w:rPr>
              <w:t>Yes</w:t>
            </w:r>
          </w:p>
        </w:tc>
        <w:tc>
          <w:tcPr>
            <w:tcW w:w="3969" w:type="dxa"/>
            <w:vAlign w:val="center"/>
          </w:tcPr>
          <w:p w14:paraId="794085C9" w14:textId="0AADEDE9" w:rsidR="00B2283E" w:rsidRPr="00EB5DC1" w:rsidRDefault="00B2283E" w:rsidP="002F499D">
            <w:pPr>
              <w:rPr>
                <w:rFonts w:ascii="Arial" w:hAnsi="Arial" w:cs="Arial"/>
                <w:sz w:val="24"/>
                <w:szCs w:val="24"/>
              </w:rPr>
            </w:pPr>
            <w:r>
              <w:rPr>
                <w:rFonts w:ascii="Arial" w:hAnsi="Arial" w:cs="Arial"/>
                <w:sz w:val="24"/>
                <w:szCs w:val="24"/>
              </w:rPr>
              <w:t xml:space="preserve">We will make reasonable adjustments as appropriate, as set out within </w:t>
            </w:r>
            <w:r w:rsidR="00053C02">
              <w:rPr>
                <w:rFonts w:ascii="Arial" w:hAnsi="Arial" w:cs="Arial"/>
                <w:sz w:val="24"/>
                <w:szCs w:val="24"/>
              </w:rPr>
              <w:t xml:space="preserve">section 24 of </w:t>
            </w:r>
            <w:r>
              <w:rPr>
                <w:rFonts w:ascii="Arial" w:hAnsi="Arial" w:cs="Arial"/>
                <w:sz w:val="24"/>
                <w:szCs w:val="24"/>
              </w:rPr>
              <w:t>our policy</w:t>
            </w:r>
            <w:r w:rsidR="0021097B">
              <w:rPr>
                <w:rFonts w:ascii="Arial" w:hAnsi="Arial" w:cs="Arial"/>
                <w:sz w:val="24"/>
                <w:szCs w:val="24"/>
              </w:rPr>
              <w:t xml:space="preserve"> (</w:t>
            </w:r>
            <w:hyperlink r:id="rId34" w:history="1">
              <w:r w:rsidR="0021097B" w:rsidRPr="000328FE">
                <w:rPr>
                  <w:rStyle w:val="Hyperlink"/>
                  <w:rFonts w:ascii="Arial" w:hAnsi="Arial" w:cs="Arial"/>
                  <w:sz w:val="24"/>
                  <w:szCs w:val="24"/>
                </w:rPr>
                <w:t>here</w:t>
              </w:r>
            </w:hyperlink>
            <w:r w:rsidR="0021097B">
              <w:rPr>
                <w:rFonts w:ascii="Arial" w:hAnsi="Arial" w:cs="Arial"/>
                <w:sz w:val="24"/>
                <w:szCs w:val="24"/>
              </w:rPr>
              <w:t>)</w:t>
            </w:r>
            <w:r>
              <w:rPr>
                <w:rFonts w:ascii="Arial" w:hAnsi="Arial" w:cs="Arial"/>
                <w:sz w:val="24"/>
                <w:szCs w:val="24"/>
              </w:rPr>
              <w:t>.</w:t>
            </w:r>
            <w:r w:rsidR="002F499D">
              <w:rPr>
                <w:rFonts w:ascii="Arial" w:hAnsi="Arial" w:cs="Arial"/>
                <w:sz w:val="24"/>
                <w:szCs w:val="24"/>
              </w:rPr>
              <w:t xml:space="preserve">  </w:t>
            </w:r>
            <w:r>
              <w:rPr>
                <w:rFonts w:ascii="Arial" w:hAnsi="Arial" w:cs="Arial"/>
                <w:sz w:val="24"/>
                <w:szCs w:val="24"/>
              </w:rPr>
              <w:t>Records of disability or vulnerabilities are recorded on our housing management system.</w:t>
            </w:r>
          </w:p>
        </w:tc>
        <w:tc>
          <w:tcPr>
            <w:tcW w:w="3827" w:type="dxa"/>
            <w:vAlign w:val="center"/>
          </w:tcPr>
          <w:p w14:paraId="3B595FD0" w14:textId="7FC1CAD4" w:rsidR="00DF1ED8" w:rsidRPr="00EB5DC1" w:rsidRDefault="00053C02" w:rsidP="005E3FA4">
            <w:pPr>
              <w:rPr>
                <w:rFonts w:ascii="Arial" w:hAnsi="Arial" w:cs="Arial"/>
                <w:sz w:val="24"/>
                <w:szCs w:val="24"/>
              </w:rPr>
            </w:pPr>
            <w:r>
              <w:rPr>
                <w:rFonts w:ascii="Arial" w:hAnsi="Arial" w:cs="Arial"/>
                <w:sz w:val="24"/>
                <w:szCs w:val="24"/>
              </w:rPr>
              <w:t xml:space="preserve">Our EDI action plan includes steps we are taking to improve </w:t>
            </w:r>
            <w:r w:rsidR="005E3FA4">
              <w:rPr>
                <w:rFonts w:ascii="Arial" w:hAnsi="Arial" w:cs="Arial"/>
                <w:sz w:val="24"/>
                <w:szCs w:val="24"/>
              </w:rPr>
              <w:t>processes relating to the collating, use and review of information disclosed by customers.</w:t>
            </w:r>
          </w:p>
        </w:tc>
      </w:tr>
      <w:tr w:rsidR="00DF1ED8" w:rsidRPr="00EB5DC1" w14:paraId="37AA8658" w14:textId="77777777" w:rsidTr="002F499D">
        <w:tc>
          <w:tcPr>
            <w:tcW w:w="1297" w:type="dxa"/>
            <w:vAlign w:val="center"/>
          </w:tcPr>
          <w:p w14:paraId="58273A92" w14:textId="11C5B6B9" w:rsidR="00DF1ED8" w:rsidRPr="00EB5DC1" w:rsidRDefault="00DF1ED8">
            <w:pPr>
              <w:jc w:val="center"/>
              <w:rPr>
                <w:rFonts w:ascii="Arial" w:hAnsi="Arial" w:cs="Arial"/>
                <w:sz w:val="24"/>
                <w:szCs w:val="24"/>
              </w:rPr>
            </w:pPr>
            <w:r>
              <w:rPr>
                <w:rFonts w:ascii="Arial" w:hAnsi="Arial" w:cs="Arial"/>
                <w:sz w:val="24"/>
                <w:szCs w:val="24"/>
              </w:rPr>
              <w:t>5.11</w:t>
            </w:r>
          </w:p>
        </w:tc>
        <w:tc>
          <w:tcPr>
            <w:tcW w:w="5933" w:type="dxa"/>
            <w:vAlign w:val="center"/>
          </w:tcPr>
          <w:p w14:paraId="73FEE53B" w14:textId="149CA76C" w:rsidR="00DF1ED8" w:rsidRPr="00EB5DC1" w:rsidRDefault="00FF44D3">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992" w:type="dxa"/>
            <w:vAlign w:val="center"/>
          </w:tcPr>
          <w:p w14:paraId="14ACF263" w14:textId="764ED2A8" w:rsidR="00DF1ED8" w:rsidRPr="00EB5DC1" w:rsidRDefault="00D528B4">
            <w:pPr>
              <w:jc w:val="center"/>
              <w:rPr>
                <w:rFonts w:ascii="Arial" w:hAnsi="Arial" w:cs="Arial"/>
                <w:sz w:val="24"/>
                <w:szCs w:val="24"/>
              </w:rPr>
            </w:pPr>
            <w:r>
              <w:rPr>
                <w:rFonts w:ascii="Arial" w:hAnsi="Arial" w:cs="Arial"/>
                <w:sz w:val="24"/>
                <w:szCs w:val="24"/>
              </w:rPr>
              <w:t>Yes</w:t>
            </w:r>
          </w:p>
        </w:tc>
        <w:tc>
          <w:tcPr>
            <w:tcW w:w="3969" w:type="dxa"/>
            <w:vAlign w:val="center"/>
          </w:tcPr>
          <w:p w14:paraId="49DB6D72" w14:textId="26B70325" w:rsidR="00DF1ED8" w:rsidRPr="00EB5DC1" w:rsidRDefault="00E7611D" w:rsidP="00E7611D">
            <w:pPr>
              <w:rPr>
                <w:rFonts w:ascii="Arial" w:hAnsi="Arial" w:cs="Arial"/>
                <w:sz w:val="24"/>
                <w:szCs w:val="24"/>
              </w:rPr>
            </w:pPr>
            <w:r>
              <w:rPr>
                <w:rFonts w:ascii="Arial" w:hAnsi="Arial" w:cs="Arial"/>
                <w:sz w:val="24"/>
                <w:szCs w:val="24"/>
              </w:rPr>
              <w:t xml:space="preserve">There are no restrictions included on escalating a complaint through the </w:t>
            </w:r>
            <w:proofErr w:type="gramStart"/>
            <w:r>
              <w:rPr>
                <w:rFonts w:ascii="Arial" w:hAnsi="Arial" w:cs="Arial"/>
                <w:sz w:val="24"/>
                <w:szCs w:val="24"/>
              </w:rPr>
              <w:t>complaints</w:t>
            </w:r>
            <w:proofErr w:type="gramEnd"/>
            <w:r>
              <w:rPr>
                <w:rFonts w:ascii="Arial" w:hAnsi="Arial" w:cs="Arial"/>
                <w:sz w:val="24"/>
                <w:szCs w:val="24"/>
              </w:rPr>
              <w:t xml:space="preserve"> procedure.</w:t>
            </w:r>
          </w:p>
        </w:tc>
        <w:tc>
          <w:tcPr>
            <w:tcW w:w="3827" w:type="dxa"/>
            <w:vAlign w:val="center"/>
          </w:tcPr>
          <w:p w14:paraId="02029213" w14:textId="4BE26458" w:rsidR="00DF1ED8" w:rsidRPr="00EB5DC1" w:rsidRDefault="00DF1ED8">
            <w:pPr>
              <w:jc w:val="center"/>
              <w:rPr>
                <w:rFonts w:ascii="Arial" w:hAnsi="Arial" w:cs="Arial"/>
                <w:sz w:val="24"/>
                <w:szCs w:val="24"/>
              </w:rPr>
            </w:pPr>
          </w:p>
        </w:tc>
      </w:tr>
      <w:tr w:rsidR="00DF1ED8" w:rsidRPr="00EB5DC1" w14:paraId="40AB0D32" w14:textId="77777777" w:rsidTr="002F499D">
        <w:tc>
          <w:tcPr>
            <w:tcW w:w="1297" w:type="dxa"/>
            <w:vAlign w:val="center"/>
          </w:tcPr>
          <w:p w14:paraId="2D5259B7" w14:textId="78A2E018" w:rsidR="00DF1ED8" w:rsidRPr="00EB5DC1" w:rsidRDefault="00DF1ED8">
            <w:pPr>
              <w:jc w:val="center"/>
              <w:rPr>
                <w:rFonts w:ascii="Arial" w:hAnsi="Arial" w:cs="Arial"/>
                <w:sz w:val="24"/>
                <w:szCs w:val="24"/>
              </w:rPr>
            </w:pPr>
            <w:r>
              <w:rPr>
                <w:rFonts w:ascii="Arial" w:hAnsi="Arial" w:cs="Arial"/>
                <w:sz w:val="24"/>
                <w:szCs w:val="24"/>
              </w:rPr>
              <w:t>5.12</w:t>
            </w:r>
          </w:p>
        </w:tc>
        <w:tc>
          <w:tcPr>
            <w:tcW w:w="5933" w:type="dxa"/>
            <w:vAlign w:val="center"/>
          </w:tcPr>
          <w:p w14:paraId="4B488344" w14:textId="4E858348" w:rsidR="009050BF" w:rsidRPr="00A2015E" w:rsidRDefault="00FF44D3">
            <w:pPr>
              <w:pStyle w:val="NoSpacing"/>
              <w:numPr>
                <w:ilvl w:val="0"/>
                <w:numId w:val="0"/>
              </w:numPr>
              <w:spacing w:after="120"/>
              <w:rPr>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tc>
        <w:tc>
          <w:tcPr>
            <w:tcW w:w="992" w:type="dxa"/>
            <w:vAlign w:val="center"/>
          </w:tcPr>
          <w:p w14:paraId="37E0B3FA" w14:textId="0A24958B" w:rsidR="00DF1ED8" w:rsidRPr="00EB5DC1" w:rsidRDefault="002053FF">
            <w:pPr>
              <w:jc w:val="center"/>
              <w:rPr>
                <w:rFonts w:ascii="Arial" w:hAnsi="Arial" w:cs="Arial"/>
                <w:sz w:val="24"/>
                <w:szCs w:val="24"/>
              </w:rPr>
            </w:pPr>
            <w:r>
              <w:rPr>
                <w:rFonts w:ascii="Arial" w:hAnsi="Arial" w:cs="Arial"/>
                <w:sz w:val="24"/>
                <w:szCs w:val="24"/>
              </w:rPr>
              <w:t>Yes</w:t>
            </w:r>
          </w:p>
        </w:tc>
        <w:tc>
          <w:tcPr>
            <w:tcW w:w="3969" w:type="dxa"/>
            <w:vAlign w:val="center"/>
          </w:tcPr>
          <w:p w14:paraId="76B3F423" w14:textId="77777777" w:rsidR="00DF1ED8" w:rsidRDefault="006968D5" w:rsidP="00044530">
            <w:pPr>
              <w:rPr>
                <w:rFonts w:ascii="Arial" w:hAnsi="Arial" w:cs="Arial"/>
                <w:sz w:val="24"/>
                <w:szCs w:val="24"/>
              </w:rPr>
            </w:pPr>
            <w:r>
              <w:rPr>
                <w:rFonts w:ascii="Arial" w:hAnsi="Arial" w:cs="Arial"/>
                <w:sz w:val="24"/>
                <w:szCs w:val="24"/>
              </w:rPr>
              <w:t>Complaint handling information is stored within our housing management system</w:t>
            </w:r>
            <w:r w:rsidR="00360F79">
              <w:rPr>
                <w:rFonts w:ascii="Arial" w:hAnsi="Arial" w:cs="Arial"/>
                <w:sz w:val="24"/>
                <w:szCs w:val="24"/>
              </w:rPr>
              <w:t>.</w:t>
            </w:r>
          </w:p>
          <w:p w14:paraId="4265435B" w14:textId="406B549A" w:rsidR="00360F79" w:rsidRPr="00EB5DC1" w:rsidRDefault="00360F79" w:rsidP="00044530">
            <w:pPr>
              <w:rPr>
                <w:rFonts w:ascii="Arial" w:hAnsi="Arial" w:cs="Arial"/>
                <w:sz w:val="24"/>
                <w:szCs w:val="24"/>
              </w:rPr>
            </w:pPr>
            <w:r>
              <w:rPr>
                <w:rFonts w:ascii="Arial" w:hAnsi="Arial" w:cs="Arial"/>
                <w:sz w:val="24"/>
                <w:szCs w:val="24"/>
              </w:rPr>
              <w:t>Elements of asset information and surveys are stored on separate systems.</w:t>
            </w:r>
          </w:p>
        </w:tc>
        <w:tc>
          <w:tcPr>
            <w:tcW w:w="3827" w:type="dxa"/>
            <w:vAlign w:val="center"/>
          </w:tcPr>
          <w:p w14:paraId="41D5C31D" w14:textId="117CAE95" w:rsidR="00DF1ED8" w:rsidRPr="00EB5DC1" w:rsidRDefault="00044530" w:rsidP="00985542">
            <w:pPr>
              <w:rPr>
                <w:rFonts w:ascii="Arial" w:hAnsi="Arial" w:cs="Arial"/>
                <w:sz w:val="24"/>
                <w:szCs w:val="24"/>
              </w:rPr>
            </w:pPr>
            <w:r>
              <w:rPr>
                <w:rFonts w:ascii="Arial" w:hAnsi="Arial" w:cs="Arial"/>
                <w:sz w:val="24"/>
                <w:szCs w:val="24"/>
              </w:rPr>
              <w:t>Our Homes project is looking at ways to</w:t>
            </w:r>
            <w:r w:rsidR="00985542">
              <w:rPr>
                <w:rFonts w:ascii="Arial" w:hAnsi="Arial" w:cs="Arial"/>
                <w:sz w:val="24"/>
                <w:szCs w:val="24"/>
              </w:rPr>
              <w:t xml:space="preserve"> better integrate asset related data to the central housing management system.</w:t>
            </w:r>
          </w:p>
        </w:tc>
      </w:tr>
      <w:tr w:rsidR="00DF1ED8" w:rsidRPr="00EB5DC1" w14:paraId="34EC49E2" w14:textId="77777777" w:rsidTr="002F499D">
        <w:tc>
          <w:tcPr>
            <w:tcW w:w="1297" w:type="dxa"/>
            <w:vAlign w:val="center"/>
          </w:tcPr>
          <w:p w14:paraId="56876BA8" w14:textId="5F541F4C" w:rsidR="00DF1ED8" w:rsidRPr="00EB5DC1" w:rsidRDefault="00DF1ED8">
            <w:pPr>
              <w:jc w:val="center"/>
              <w:rPr>
                <w:rFonts w:ascii="Arial" w:hAnsi="Arial" w:cs="Arial"/>
                <w:sz w:val="24"/>
                <w:szCs w:val="24"/>
              </w:rPr>
            </w:pPr>
            <w:r>
              <w:rPr>
                <w:rFonts w:ascii="Arial" w:hAnsi="Arial" w:cs="Arial"/>
                <w:sz w:val="24"/>
                <w:szCs w:val="24"/>
              </w:rPr>
              <w:t>5.13</w:t>
            </w:r>
          </w:p>
        </w:tc>
        <w:tc>
          <w:tcPr>
            <w:tcW w:w="5933" w:type="dxa"/>
            <w:vAlign w:val="center"/>
          </w:tcPr>
          <w:p w14:paraId="2439F349" w14:textId="224307EC" w:rsidR="00DF1ED8" w:rsidRPr="00EB5DC1" w:rsidRDefault="00FF44D3">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992" w:type="dxa"/>
            <w:vAlign w:val="center"/>
          </w:tcPr>
          <w:p w14:paraId="5E36F688" w14:textId="66298C3B" w:rsidR="00DF1ED8" w:rsidRPr="00EB5DC1" w:rsidRDefault="002053FF">
            <w:pPr>
              <w:jc w:val="center"/>
              <w:rPr>
                <w:rFonts w:ascii="Arial" w:hAnsi="Arial" w:cs="Arial"/>
                <w:sz w:val="24"/>
                <w:szCs w:val="24"/>
              </w:rPr>
            </w:pPr>
            <w:r>
              <w:rPr>
                <w:rFonts w:ascii="Arial" w:hAnsi="Arial" w:cs="Arial"/>
                <w:sz w:val="24"/>
                <w:szCs w:val="24"/>
              </w:rPr>
              <w:t>Yes</w:t>
            </w:r>
          </w:p>
        </w:tc>
        <w:tc>
          <w:tcPr>
            <w:tcW w:w="3969" w:type="dxa"/>
            <w:vAlign w:val="center"/>
          </w:tcPr>
          <w:p w14:paraId="7D9CB664" w14:textId="68A12903" w:rsidR="00DF1ED8" w:rsidRPr="00EB5DC1" w:rsidRDefault="00F457EE" w:rsidP="00F457EE">
            <w:pPr>
              <w:rPr>
                <w:rFonts w:ascii="Arial" w:hAnsi="Arial" w:cs="Arial"/>
                <w:sz w:val="24"/>
                <w:szCs w:val="24"/>
              </w:rPr>
            </w:pPr>
            <w:r>
              <w:rPr>
                <w:rFonts w:ascii="Arial" w:hAnsi="Arial" w:cs="Arial"/>
                <w:sz w:val="24"/>
                <w:szCs w:val="24"/>
              </w:rPr>
              <w:t>All remedies are available at each stage of the complaint process.</w:t>
            </w:r>
          </w:p>
        </w:tc>
        <w:tc>
          <w:tcPr>
            <w:tcW w:w="3827" w:type="dxa"/>
            <w:vAlign w:val="center"/>
          </w:tcPr>
          <w:p w14:paraId="000E0541" w14:textId="77777777" w:rsidR="00DF1ED8" w:rsidRPr="00EB5DC1" w:rsidRDefault="00DF1ED8">
            <w:pPr>
              <w:jc w:val="center"/>
              <w:rPr>
                <w:rFonts w:ascii="Arial" w:hAnsi="Arial" w:cs="Arial"/>
                <w:sz w:val="24"/>
                <w:szCs w:val="24"/>
              </w:rPr>
            </w:pPr>
          </w:p>
        </w:tc>
      </w:tr>
      <w:tr w:rsidR="00DF1ED8" w:rsidRPr="00EB5DC1" w14:paraId="332BAF45" w14:textId="77777777" w:rsidTr="002F499D">
        <w:tc>
          <w:tcPr>
            <w:tcW w:w="1297" w:type="dxa"/>
            <w:vAlign w:val="center"/>
          </w:tcPr>
          <w:p w14:paraId="5BEDF2E3" w14:textId="32BF1AB7" w:rsidR="00DF1ED8" w:rsidRPr="00EB5DC1" w:rsidRDefault="00DF1ED8">
            <w:pPr>
              <w:jc w:val="center"/>
              <w:rPr>
                <w:rFonts w:ascii="Arial" w:hAnsi="Arial" w:cs="Arial"/>
                <w:sz w:val="24"/>
                <w:szCs w:val="24"/>
              </w:rPr>
            </w:pPr>
            <w:r>
              <w:rPr>
                <w:rFonts w:ascii="Arial" w:hAnsi="Arial" w:cs="Arial"/>
                <w:sz w:val="24"/>
                <w:szCs w:val="24"/>
              </w:rPr>
              <w:t>5.14</w:t>
            </w:r>
          </w:p>
        </w:tc>
        <w:tc>
          <w:tcPr>
            <w:tcW w:w="5933" w:type="dxa"/>
            <w:vAlign w:val="center"/>
          </w:tcPr>
          <w:p w14:paraId="528BDC62" w14:textId="25A0A91D" w:rsidR="00DF1ED8" w:rsidRPr="00EB5DC1" w:rsidRDefault="00F51083">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992" w:type="dxa"/>
            <w:vAlign w:val="center"/>
          </w:tcPr>
          <w:p w14:paraId="5A928759" w14:textId="76C71419" w:rsidR="00DF1ED8" w:rsidRPr="00EB5DC1" w:rsidRDefault="002053FF">
            <w:pPr>
              <w:jc w:val="center"/>
              <w:rPr>
                <w:rFonts w:ascii="Arial" w:hAnsi="Arial" w:cs="Arial"/>
                <w:sz w:val="24"/>
                <w:szCs w:val="24"/>
              </w:rPr>
            </w:pPr>
            <w:r>
              <w:rPr>
                <w:rFonts w:ascii="Arial" w:hAnsi="Arial" w:cs="Arial"/>
                <w:sz w:val="24"/>
                <w:szCs w:val="24"/>
              </w:rPr>
              <w:t>Yes</w:t>
            </w:r>
          </w:p>
        </w:tc>
        <w:tc>
          <w:tcPr>
            <w:tcW w:w="3969" w:type="dxa"/>
            <w:vAlign w:val="center"/>
          </w:tcPr>
          <w:p w14:paraId="425F42D0" w14:textId="339EC215" w:rsidR="00DF1ED8" w:rsidRPr="00EB5DC1" w:rsidRDefault="00CD7523" w:rsidP="00CD7523">
            <w:pPr>
              <w:rPr>
                <w:rFonts w:ascii="Arial" w:hAnsi="Arial" w:cs="Arial"/>
                <w:sz w:val="24"/>
                <w:szCs w:val="24"/>
              </w:rPr>
            </w:pPr>
            <w:r>
              <w:rPr>
                <w:rFonts w:ascii="Arial" w:hAnsi="Arial" w:cs="Arial"/>
                <w:sz w:val="24"/>
                <w:szCs w:val="24"/>
              </w:rPr>
              <w:t>The framework is available on our website (</w:t>
            </w:r>
            <w:hyperlink r:id="rId35" w:history="1">
              <w:r w:rsidRPr="00CD7523">
                <w:rPr>
                  <w:rStyle w:val="Hyperlink"/>
                  <w:rFonts w:ascii="Arial" w:hAnsi="Arial" w:cs="Arial"/>
                  <w:sz w:val="24"/>
                  <w:szCs w:val="24"/>
                </w:rPr>
                <w:t>here</w:t>
              </w:r>
            </w:hyperlink>
            <w:r>
              <w:rPr>
                <w:rFonts w:ascii="Arial" w:hAnsi="Arial" w:cs="Arial"/>
                <w:sz w:val="24"/>
                <w:szCs w:val="24"/>
              </w:rPr>
              <w:t>).</w:t>
            </w:r>
          </w:p>
        </w:tc>
        <w:tc>
          <w:tcPr>
            <w:tcW w:w="3827" w:type="dxa"/>
            <w:vAlign w:val="center"/>
          </w:tcPr>
          <w:p w14:paraId="5B930B77" w14:textId="77777777" w:rsidR="00DF1ED8" w:rsidRPr="00EB5DC1" w:rsidRDefault="00DF1ED8">
            <w:pPr>
              <w:jc w:val="center"/>
              <w:rPr>
                <w:rFonts w:ascii="Arial" w:hAnsi="Arial" w:cs="Arial"/>
                <w:sz w:val="24"/>
                <w:szCs w:val="24"/>
              </w:rPr>
            </w:pPr>
          </w:p>
        </w:tc>
      </w:tr>
      <w:tr w:rsidR="00DF1ED8" w:rsidRPr="00EB5DC1" w14:paraId="1F2AA4CB" w14:textId="77777777" w:rsidTr="002F499D">
        <w:tc>
          <w:tcPr>
            <w:tcW w:w="1297" w:type="dxa"/>
            <w:vAlign w:val="center"/>
          </w:tcPr>
          <w:p w14:paraId="630E38DC" w14:textId="70EB69FE" w:rsidR="00DF1ED8" w:rsidRPr="00EB5DC1" w:rsidRDefault="00DF1ED8">
            <w:pPr>
              <w:jc w:val="center"/>
              <w:rPr>
                <w:rFonts w:ascii="Arial" w:hAnsi="Arial" w:cs="Arial"/>
                <w:sz w:val="24"/>
                <w:szCs w:val="24"/>
              </w:rPr>
            </w:pPr>
            <w:r>
              <w:rPr>
                <w:rFonts w:ascii="Arial" w:hAnsi="Arial" w:cs="Arial"/>
                <w:sz w:val="24"/>
                <w:szCs w:val="24"/>
              </w:rPr>
              <w:t>5.15</w:t>
            </w:r>
          </w:p>
        </w:tc>
        <w:tc>
          <w:tcPr>
            <w:tcW w:w="5933" w:type="dxa"/>
            <w:vAlign w:val="center"/>
          </w:tcPr>
          <w:p w14:paraId="33A84BDB" w14:textId="4C34838F" w:rsidR="00DF1ED8" w:rsidRPr="00EB5DC1" w:rsidRDefault="00F51083">
            <w:pPr>
              <w:pStyle w:val="NoSpacing"/>
              <w:numPr>
                <w:ilvl w:val="0"/>
                <w:numId w:val="0"/>
              </w:numPr>
              <w:spacing w:after="120"/>
            </w:pPr>
            <w:r>
              <w:rPr>
                <w:rStyle w:val="normaltextrun"/>
                <w:rFonts w:eastAsiaTheme="majorEastAsia"/>
                <w:color w:val="000000"/>
                <w:shd w:val="clear" w:color="auto" w:fill="FFFFFF"/>
              </w:rPr>
              <w:t xml:space="preserve">Any restrictions placed on contact due to unacceptable behaviour must be proportionate and </w:t>
            </w:r>
            <w:r>
              <w:rPr>
                <w:rStyle w:val="normaltextrun"/>
                <w:rFonts w:eastAsiaTheme="majorEastAsia"/>
                <w:color w:val="000000"/>
                <w:shd w:val="clear" w:color="auto" w:fill="FFFFFF"/>
              </w:rPr>
              <w:lastRenderedPageBreak/>
              <w:t>demonstrate regard for the provisions of the Equality Act 2010.</w:t>
            </w:r>
            <w:r>
              <w:rPr>
                <w:rStyle w:val="eop"/>
                <w:color w:val="000000"/>
                <w:shd w:val="clear" w:color="auto" w:fill="FFFFFF"/>
              </w:rPr>
              <w:t> </w:t>
            </w:r>
          </w:p>
        </w:tc>
        <w:tc>
          <w:tcPr>
            <w:tcW w:w="992" w:type="dxa"/>
            <w:vAlign w:val="center"/>
          </w:tcPr>
          <w:p w14:paraId="5A72D4AB" w14:textId="535C6B66" w:rsidR="00DF1ED8" w:rsidRPr="00EB5DC1" w:rsidRDefault="002053FF">
            <w:pPr>
              <w:jc w:val="center"/>
              <w:rPr>
                <w:rFonts w:ascii="Arial" w:hAnsi="Arial" w:cs="Arial"/>
                <w:sz w:val="24"/>
                <w:szCs w:val="24"/>
              </w:rPr>
            </w:pPr>
            <w:r>
              <w:rPr>
                <w:rFonts w:ascii="Arial" w:hAnsi="Arial" w:cs="Arial"/>
                <w:sz w:val="24"/>
                <w:szCs w:val="24"/>
              </w:rPr>
              <w:lastRenderedPageBreak/>
              <w:t>Yes</w:t>
            </w:r>
          </w:p>
        </w:tc>
        <w:tc>
          <w:tcPr>
            <w:tcW w:w="3969" w:type="dxa"/>
            <w:vAlign w:val="center"/>
          </w:tcPr>
          <w:p w14:paraId="0255823C" w14:textId="4E9A3339" w:rsidR="00DF1ED8" w:rsidRPr="00EB5DC1" w:rsidRDefault="00D6775B" w:rsidP="00D6775B">
            <w:pPr>
              <w:rPr>
                <w:rFonts w:ascii="Arial" w:hAnsi="Arial" w:cs="Arial"/>
                <w:sz w:val="24"/>
                <w:szCs w:val="24"/>
              </w:rPr>
            </w:pPr>
            <w:r>
              <w:rPr>
                <w:rFonts w:ascii="Arial" w:hAnsi="Arial" w:cs="Arial"/>
                <w:sz w:val="24"/>
                <w:szCs w:val="24"/>
              </w:rPr>
              <w:t xml:space="preserve">Action will be </w:t>
            </w:r>
            <w:r w:rsidR="001F093C">
              <w:rPr>
                <w:rFonts w:ascii="Arial" w:hAnsi="Arial" w:cs="Arial"/>
                <w:sz w:val="24"/>
                <w:szCs w:val="24"/>
              </w:rPr>
              <w:t xml:space="preserve">appropriate and </w:t>
            </w:r>
            <w:proofErr w:type="gramStart"/>
            <w:r w:rsidR="001F093C">
              <w:rPr>
                <w:rFonts w:ascii="Arial" w:hAnsi="Arial" w:cs="Arial"/>
                <w:sz w:val="24"/>
                <w:szCs w:val="24"/>
              </w:rPr>
              <w:t>with regard to</w:t>
            </w:r>
            <w:proofErr w:type="gramEnd"/>
            <w:r w:rsidR="001F093C">
              <w:rPr>
                <w:rFonts w:ascii="Arial" w:hAnsi="Arial" w:cs="Arial"/>
                <w:sz w:val="24"/>
                <w:szCs w:val="24"/>
              </w:rPr>
              <w:t xml:space="preserve"> all legal provisions.</w:t>
            </w:r>
          </w:p>
        </w:tc>
        <w:tc>
          <w:tcPr>
            <w:tcW w:w="3827" w:type="dxa"/>
            <w:vAlign w:val="center"/>
          </w:tcPr>
          <w:p w14:paraId="2571F0AB" w14:textId="77777777" w:rsidR="00DF1ED8" w:rsidRPr="00EB5DC1" w:rsidRDefault="00DF1ED8">
            <w:pPr>
              <w:jc w:val="center"/>
              <w:rPr>
                <w:rFonts w:ascii="Arial" w:hAnsi="Arial" w:cs="Arial"/>
                <w:sz w:val="24"/>
                <w:szCs w:val="24"/>
              </w:rPr>
            </w:pPr>
          </w:p>
        </w:tc>
      </w:tr>
    </w:tbl>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A2015E" w:rsidRDefault="00F51083" w:rsidP="00F51083">
      <w:pPr>
        <w:rPr>
          <w:rFonts w:ascii="Arial" w:hAnsi="Arial" w:cs="Arial"/>
          <w:b/>
          <w:bCs/>
          <w:sz w:val="24"/>
          <w:szCs w:val="24"/>
        </w:rPr>
      </w:pPr>
      <w:r w:rsidRPr="00A2015E">
        <w:rPr>
          <w:rFonts w:ascii="Arial" w:hAnsi="Arial" w:cs="Arial"/>
          <w:b/>
          <w:bCs/>
          <w:sz w:val="24"/>
          <w:szCs w:val="24"/>
        </w:rPr>
        <w:t>Stage 1</w:t>
      </w:r>
    </w:p>
    <w:tbl>
      <w:tblPr>
        <w:tblStyle w:val="TableGrid"/>
        <w:tblW w:w="16018" w:type="dxa"/>
        <w:tblInd w:w="-572" w:type="dxa"/>
        <w:tblLayout w:type="fixed"/>
        <w:tblLook w:val="04A0" w:firstRow="1" w:lastRow="0" w:firstColumn="1" w:lastColumn="0" w:noHBand="0" w:noVBand="1"/>
      </w:tblPr>
      <w:tblGrid>
        <w:gridCol w:w="1297"/>
        <w:gridCol w:w="5791"/>
        <w:gridCol w:w="1134"/>
        <w:gridCol w:w="4111"/>
        <w:gridCol w:w="3685"/>
      </w:tblGrid>
      <w:tr w:rsidR="00F51083" w:rsidRPr="00EB5DC1" w14:paraId="22A3AD29" w14:textId="77777777" w:rsidTr="00E91F71">
        <w:trPr>
          <w:tblHeader/>
        </w:trPr>
        <w:tc>
          <w:tcPr>
            <w:tcW w:w="1297" w:type="dxa"/>
            <w:vAlign w:val="center"/>
          </w:tcPr>
          <w:p w14:paraId="07901AC7" w14:textId="77777777" w:rsidR="00F51083" w:rsidRPr="00A2015E" w:rsidRDefault="00F51083">
            <w:pPr>
              <w:jc w:val="center"/>
              <w:rPr>
                <w:rFonts w:ascii="Arial" w:hAnsi="Arial" w:cs="Arial"/>
                <w:b/>
                <w:bCs/>
                <w:sz w:val="24"/>
                <w:szCs w:val="24"/>
              </w:rPr>
            </w:pPr>
            <w:r w:rsidRPr="00A2015E">
              <w:rPr>
                <w:rFonts w:ascii="Arial" w:hAnsi="Arial" w:cs="Arial"/>
                <w:b/>
                <w:bCs/>
                <w:sz w:val="24"/>
                <w:szCs w:val="24"/>
              </w:rPr>
              <w:t>Code provision</w:t>
            </w:r>
          </w:p>
        </w:tc>
        <w:tc>
          <w:tcPr>
            <w:tcW w:w="5791" w:type="dxa"/>
            <w:vAlign w:val="center"/>
          </w:tcPr>
          <w:p w14:paraId="3E5FFDFD" w14:textId="77777777" w:rsidR="00F51083" w:rsidRPr="00A2015E" w:rsidRDefault="00F51083">
            <w:pPr>
              <w:jc w:val="center"/>
              <w:rPr>
                <w:rFonts w:ascii="Arial" w:hAnsi="Arial" w:cs="Arial"/>
                <w:b/>
                <w:bCs/>
                <w:sz w:val="24"/>
                <w:szCs w:val="24"/>
              </w:rPr>
            </w:pPr>
            <w:r w:rsidRPr="00A2015E">
              <w:rPr>
                <w:rFonts w:ascii="Arial" w:hAnsi="Arial" w:cs="Arial"/>
                <w:b/>
                <w:bCs/>
                <w:sz w:val="24"/>
                <w:szCs w:val="24"/>
              </w:rPr>
              <w:t>Code requirement</w:t>
            </w:r>
          </w:p>
        </w:tc>
        <w:tc>
          <w:tcPr>
            <w:tcW w:w="1134" w:type="dxa"/>
            <w:vAlign w:val="center"/>
          </w:tcPr>
          <w:p w14:paraId="039FA782" w14:textId="50786AC0" w:rsidR="00F51083" w:rsidRPr="00A2015E" w:rsidRDefault="00F51083">
            <w:pPr>
              <w:jc w:val="center"/>
              <w:rPr>
                <w:rFonts w:ascii="Arial" w:hAnsi="Arial" w:cs="Arial"/>
                <w:b/>
                <w:bCs/>
                <w:sz w:val="24"/>
                <w:szCs w:val="24"/>
              </w:rPr>
            </w:pPr>
            <w:r w:rsidRPr="00A2015E">
              <w:rPr>
                <w:rFonts w:ascii="Arial" w:hAnsi="Arial" w:cs="Arial"/>
                <w:b/>
                <w:bCs/>
                <w:sz w:val="24"/>
                <w:szCs w:val="24"/>
              </w:rPr>
              <w:t>Comply</w:t>
            </w:r>
          </w:p>
        </w:tc>
        <w:tc>
          <w:tcPr>
            <w:tcW w:w="4111" w:type="dxa"/>
            <w:vAlign w:val="center"/>
          </w:tcPr>
          <w:p w14:paraId="1EE9DC7A" w14:textId="77777777" w:rsidR="00F51083" w:rsidRPr="00A2015E" w:rsidRDefault="00F51083">
            <w:pPr>
              <w:jc w:val="center"/>
              <w:rPr>
                <w:rFonts w:ascii="Arial" w:hAnsi="Arial" w:cs="Arial"/>
                <w:b/>
                <w:bCs/>
                <w:sz w:val="24"/>
                <w:szCs w:val="24"/>
              </w:rPr>
            </w:pPr>
            <w:r w:rsidRPr="00A2015E">
              <w:rPr>
                <w:rFonts w:ascii="Arial" w:hAnsi="Arial" w:cs="Arial"/>
                <w:b/>
                <w:bCs/>
                <w:sz w:val="24"/>
                <w:szCs w:val="24"/>
              </w:rPr>
              <w:t>Evidence</w:t>
            </w:r>
          </w:p>
        </w:tc>
        <w:tc>
          <w:tcPr>
            <w:tcW w:w="3685" w:type="dxa"/>
            <w:vAlign w:val="center"/>
          </w:tcPr>
          <w:p w14:paraId="0CBBFB48" w14:textId="77777777" w:rsidR="00F51083" w:rsidRPr="00A2015E" w:rsidRDefault="00F51083">
            <w:pPr>
              <w:jc w:val="center"/>
              <w:rPr>
                <w:rFonts w:ascii="Arial" w:hAnsi="Arial" w:cs="Arial"/>
                <w:b/>
                <w:bCs/>
                <w:sz w:val="24"/>
                <w:szCs w:val="24"/>
              </w:rPr>
            </w:pPr>
            <w:r w:rsidRPr="00A2015E">
              <w:rPr>
                <w:rFonts w:ascii="Arial" w:hAnsi="Arial" w:cs="Arial"/>
                <w:b/>
                <w:bCs/>
                <w:sz w:val="24"/>
                <w:szCs w:val="24"/>
              </w:rPr>
              <w:t>Commentary / explanation</w:t>
            </w:r>
          </w:p>
        </w:tc>
      </w:tr>
      <w:tr w:rsidR="00F51083" w:rsidRPr="00EB5DC1" w14:paraId="2FCDC526" w14:textId="77777777" w:rsidTr="00E91F71">
        <w:tc>
          <w:tcPr>
            <w:tcW w:w="1297" w:type="dxa"/>
            <w:vAlign w:val="center"/>
          </w:tcPr>
          <w:p w14:paraId="7C36B39D" w14:textId="29E9549E" w:rsidR="00F51083" w:rsidRPr="00EB5DC1" w:rsidRDefault="00F51083">
            <w:pPr>
              <w:jc w:val="center"/>
              <w:rPr>
                <w:rFonts w:ascii="Arial" w:hAnsi="Arial" w:cs="Arial"/>
                <w:sz w:val="24"/>
                <w:szCs w:val="24"/>
              </w:rPr>
            </w:pPr>
            <w:r>
              <w:rPr>
                <w:rFonts w:ascii="Arial" w:hAnsi="Arial" w:cs="Arial"/>
                <w:sz w:val="24"/>
                <w:szCs w:val="24"/>
              </w:rPr>
              <w:t>6.1</w:t>
            </w:r>
          </w:p>
        </w:tc>
        <w:tc>
          <w:tcPr>
            <w:tcW w:w="5791" w:type="dxa"/>
            <w:vAlign w:val="center"/>
          </w:tcPr>
          <w:p w14:paraId="5995974D" w14:textId="003D7DB7" w:rsidR="00F51083" w:rsidRPr="00DF1ED8" w:rsidRDefault="003B350E">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134" w:type="dxa"/>
            <w:vAlign w:val="center"/>
          </w:tcPr>
          <w:p w14:paraId="5ADA5C2F" w14:textId="4D09E7C6" w:rsidR="00F51083" w:rsidRPr="00EB5DC1" w:rsidRDefault="00D914FF">
            <w:pPr>
              <w:jc w:val="center"/>
              <w:rPr>
                <w:rFonts w:ascii="Arial" w:hAnsi="Arial" w:cs="Arial"/>
                <w:sz w:val="24"/>
                <w:szCs w:val="24"/>
              </w:rPr>
            </w:pPr>
            <w:r>
              <w:rPr>
                <w:rFonts w:ascii="Arial" w:hAnsi="Arial" w:cs="Arial"/>
                <w:sz w:val="24"/>
                <w:szCs w:val="24"/>
              </w:rPr>
              <w:t>Yes</w:t>
            </w:r>
          </w:p>
        </w:tc>
        <w:tc>
          <w:tcPr>
            <w:tcW w:w="4111" w:type="dxa"/>
            <w:vAlign w:val="center"/>
          </w:tcPr>
          <w:p w14:paraId="060F508B" w14:textId="6A1D00A5" w:rsidR="00F51083" w:rsidRPr="00EB5DC1" w:rsidRDefault="008C6619" w:rsidP="00913659">
            <w:pPr>
              <w:rPr>
                <w:rFonts w:ascii="Arial" w:hAnsi="Arial" w:cs="Arial"/>
                <w:sz w:val="24"/>
                <w:szCs w:val="24"/>
              </w:rPr>
            </w:pPr>
            <w:r>
              <w:rPr>
                <w:rFonts w:ascii="Arial" w:hAnsi="Arial" w:cs="Arial"/>
                <w:sz w:val="24"/>
                <w:szCs w:val="24"/>
              </w:rPr>
              <w:t>Initial triaging of the complaint is completed by CRT. This includes discussion with the customer</w:t>
            </w:r>
            <w:r w:rsidR="00913659">
              <w:rPr>
                <w:rFonts w:ascii="Arial" w:hAnsi="Arial" w:cs="Arial"/>
                <w:sz w:val="24"/>
                <w:szCs w:val="24"/>
              </w:rPr>
              <w:t xml:space="preserve"> to identify opportunities for early resolution.</w:t>
            </w:r>
            <w:r>
              <w:rPr>
                <w:rFonts w:ascii="Arial" w:hAnsi="Arial" w:cs="Arial"/>
                <w:sz w:val="24"/>
                <w:szCs w:val="24"/>
              </w:rPr>
              <w:t xml:space="preserve"> </w:t>
            </w:r>
          </w:p>
        </w:tc>
        <w:tc>
          <w:tcPr>
            <w:tcW w:w="3685" w:type="dxa"/>
            <w:vAlign w:val="center"/>
          </w:tcPr>
          <w:p w14:paraId="14919354" w14:textId="59E1EBF0" w:rsidR="00F51083" w:rsidRPr="00EB5DC1" w:rsidRDefault="00913659" w:rsidP="00FE2006">
            <w:pPr>
              <w:rPr>
                <w:rFonts w:ascii="Arial" w:hAnsi="Arial" w:cs="Arial"/>
                <w:sz w:val="24"/>
                <w:szCs w:val="24"/>
              </w:rPr>
            </w:pPr>
            <w:r>
              <w:rPr>
                <w:rFonts w:ascii="Arial" w:hAnsi="Arial" w:cs="Arial"/>
                <w:sz w:val="24"/>
                <w:szCs w:val="24"/>
              </w:rPr>
              <w:t xml:space="preserve">The transition to a new model will </w:t>
            </w:r>
            <w:r w:rsidR="00FE2006">
              <w:rPr>
                <w:rFonts w:ascii="Arial" w:hAnsi="Arial" w:cs="Arial"/>
                <w:sz w:val="24"/>
                <w:szCs w:val="24"/>
              </w:rPr>
              <w:t xml:space="preserve">further strengthen our approach to prompt resolution of complaints through </w:t>
            </w:r>
            <w:proofErr w:type="gramStart"/>
            <w:r w:rsidR="00FE2006">
              <w:rPr>
                <w:rFonts w:ascii="Arial" w:hAnsi="Arial" w:cs="Arial"/>
                <w:sz w:val="24"/>
                <w:szCs w:val="24"/>
              </w:rPr>
              <w:t>end to end</w:t>
            </w:r>
            <w:proofErr w:type="gramEnd"/>
            <w:r w:rsidR="00FE2006">
              <w:rPr>
                <w:rFonts w:ascii="Arial" w:hAnsi="Arial" w:cs="Arial"/>
                <w:sz w:val="24"/>
                <w:szCs w:val="24"/>
              </w:rPr>
              <w:t xml:space="preserve"> ownership by the complaint officer.</w:t>
            </w:r>
          </w:p>
        </w:tc>
      </w:tr>
      <w:tr w:rsidR="00F51083" w:rsidRPr="00EB5DC1" w14:paraId="277B9A9A" w14:textId="77777777" w:rsidTr="00E91F71">
        <w:tc>
          <w:tcPr>
            <w:tcW w:w="1297" w:type="dxa"/>
            <w:vAlign w:val="center"/>
          </w:tcPr>
          <w:p w14:paraId="04110F29" w14:textId="3166790D" w:rsidR="00F51083" w:rsidRPr="00EB5DC1" w:rsidRDefault="00F51083">
            <w:pPr>
              <w:jc w:val="center"/>
              <w:rPr>
                <w:rFonts w:ascii="Arial" w:hAnsi="Arial" w:cs="Arial"/>
                <w:sz w:val="24"/>
                <w:szCs w:val="24"/>
              </w:rPr>
            </w:pPr>
            <w:r>
              <w:rPr>
                <w:rFonts w:ascii="Arial" w:hAnsi="Arial" w:cs="Arial"/>
                <w:sz w:val="24"/>
                <w:szCs w:val="24"/>
              </w:rPr>
              <w:t>6.2</w:t>
            </w:r>
          </w:p>
        </w:tc>
        <w:tc>
          <w:tcPr>
            <w:tcW w:w="5791" w:type="dxa"/>
            <w:vAlign w:val="center"/>
          </w:tcPr>
          <w:p w14:paraId="1D7F4EE5" w14:textId="03C007FA" w:rsidR="00F51083" w:rsidRPr="00EB5DC1" w:rsidRDefault="003B350E">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sidRPr="00617929">
              <w:rPr>
                <w:rStyle w:val="normaltextrun"/>
                <w:rFonts w:eastAsiaTheme="majorEastAsia"/>
                <w:b/>
                <w:bCs/>
                <w:color w:val="000000"/>
                <w:shd w:val="clear" w:color="auto" w:fill="FFFFFF"/>
              </w:rPr>
              <w:t>within five working days of the complaint being received</w:t>
            </w:r>
            <w:r w:rsidRPr="00617929">
              <w:rPr>
                <w:rStyle w:val="normaltextrun"/>
                <w:rFonts w:eastAsiaTheme="majorEastAsia"/>
                <w:color w:val="000000"/>
                <w:shd w:val="clear" w:color="auto" w:fill="FFFFFF"/>
              </w:rPr>
              <w:t>.</w:t>
            </w:r>
            <w:r>
              <w:rPr>
                <w:rStyle w:val="normaltextrun"/>
                <w:rFonts w:eastAsiaTheme="majorEastAsia"/>
                <w:color w:val="000000"/>
                <w:shd w:val="clear" w:color="auto" w:fill="FFFFFF"/>
              </w:rPr>
              <w:t> </w:t>
            </w:r>
          </w:p>
        </w:tc>
        <w:tc>
          <w:tcPr>
            <w:tcW w:w="1134" w:type="dxa"/>
            <w:vAlign w:val="center"/>
          </w:tcPr>
          <w:p w14:paraId="3802671B" w14:textId="4E5CFFF7" w:rsidR="00F51083" w:rsidRPr="00EB5DC1" w:rsidRDefault="00FE2006">
            <w:pPr>
              <w:jc w:val="center"/>
              <w:rPr>
                <w:rFonts w:ascii="Arial" w:hAnsi="Arial" w:cs="Arial"/>
                <w:sz w:val="24"/>
                <w:szCs w:val="24"/>
              </w:rPr>
            </w:pPr>
            <w:r>
              <w:rPr>
                <w:rFonts w:ascii="Arial" w:hAnsi="Arial" w:cs="Arial"/>
                <w:sz w:val="24"/>
                <w:szCs w:val="24"/>
              </w:rPr>
              <w:t>Yes</w:t>
            </w:r>
          </w:p>
        </w:tc>
        <w:tc>
          <w:tcPr>
            <w:tcW w:w="4111" w:type="dxa"/>
            <w:vAlign w:val="center"/>
          </w:tcPr>
          <w:p w14:paraId="2B08CD9C" w14:textId="77777777" w:rsidR="00F51083" w:rsidRDefault="00FE2006" w:rsidP="00617929">
            <w:pPr>
              <w:rPr>
                <w:rFonts w:ascii="Arial" w:hAnsi="Arial" w:cs="Arial"/>
                <w:sz w:val="24"/>
                <w:szCs w:val="24"/>
              </w:rPr>
            </w:pPr>
            <w:r>
              <w:rPr>
                <w:rFonts w:ascii="Arial" w:hAnsi="Arial" w:cs="Arial"/>
                <w:sz w:val="24"/>
                <w:szCs w:val="24"/>
              </w:rPr>
              <w:t>This is set out within</w:t>
            </w:r>
            <w:r w:rsidR="00BF2436">
              <w:rPr>
                <w:rFonts w:ascii="Arial" w:hAnsi="Arial" w:cs="Arial"/>
                <w:sz w:val="24"/>
                <w:szCs w:val="24"/>
              </w:rPr>
              <w:t xml:space="preserve"> section 11 of</w:t>
            </w:r>
            <w:r>
              <w:rPr>
                <w:rFonts w:ascii="Arial" w:hAnsi="Arial" w:cs="Arial"/>
                <w:sz w:val="24"/>
                <w:szCs w:val="24"/>
              </w:rPr>
              <w:t xml:space="preserve"> our policy (</w:t>
            </w:r>
            <w:hyperlink r:id="rId36" w:history="1">
              <w:r w:rsidR="00BF2436" w:rsidRPr="00BF2436">
                <w:rPr>
                  <w:rStyle w:val="Hyperlink"/>
                  <w:rFonts w:ascii="Arial" w:hAnsi="Arial" w:cs="Arial"/>
                  <w:sz w:val="24"/>
                  <w:szCs w:val="24"/>
                </w:rPr>
                <w:t>here</w:t>
              </w:r>
            </w:hyperlink>
            <w:r w:rsidR="00BF2436">
              <w:rPr>
                <w:rFonts w:ascii="Arial" w:hAnsi="Arial" w:cs="Arial"/>
                <w:sz w:val="24"/>
                <w:szCs w:val="24"/>
              </w:rPr>
              <w:t>).</w:t>
            </w:r>
          </w:p>
          <w:p w14:paraId="4C3CCB59" w14:textId="77777777" w:rsidR="00A04747" w:rsidRDefault="00A04747" w:rsidP="00617929">
            <w:pPr>
              <w:rPr>
                <w:rFonts w:ascii="Arial" w:hAnsi="Arial" w:cs="Arial"/>
                <w:sz w:val="24"/>
                <w:szCs w:val="24"/>
              </w:rPr>
            </w:pPr>
          </w:p>
          <w:p w14:paraId="4F3A4E53" w14:textId="32ACD306" w:rsidR="00397CC3" w:rsidRPr="00EB5DC1" w:rsidRDefault="00397CC3" w:rsidP="00617929">
            <w:pPr>
              <w:rPr>
                <w:rFonts w:ascii="Arial" w:hAnsi="Arial" w:cs="Arial"/>
                <w:sz w:val="24"/>
                <w:szCs w:val="24"/>
              </w:rPr>
            </w:pPr>
            <w:r>
              <w:rPr>
                <w:noProof/>
              </w:rPr>
              <w:drawing>
                <wp:inline distT="0" distB="0" distL="0" distR="0" wp14:anchorId="2B286AB1" wp14:editId="4891D627">
                  <wp:extent cx="2473325" cy="303530"/>
                  <wp:effectExtent l="0" t="0" r="3175" b="1270"/>
                  <wp:docPr id="1561414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14824" name=""/>
                          <pic:cNvPicPr/>
                        </pic:nvPicPr>
                        <pic:blipFill>
                          <a:blip r:embed="rId37"/>
                          <a:stretch>
                            <a:fillRect/>
                          </a:stretch>
                        </pic:blipFill>
                        <pic:spPr>
                          <a:xfrm>
                            <a:off x="0" y="0"/>
                            <a:ext cx="2473325" cy="303530"/>
                          </a:xfrm>
                          <a:prstGeom prst="rect">
                            <a:avLst/>
                          </a:prstGeom>
                        </pic:spPr>
                      </pic:pic>
                    </a:graphicData>
                  </a:graphic>
                </wp:inline>
              </w:drawing>
            </w:r>
          </w:p>
        </w:tc>
        <w:tc>
          <w:tcPr>
            <w:tcW w:w="3685" w:type="dxa"/>
            <w:vAlign w:val="center"/>
          </w:tcPr>
          <w:p w14:paraId="0ADBA5FD" w14:textId="6109A331" w:rsidR="00F51083" w:rsidRPr="00EB5DC1" w:rsidRDefault="00917E19" w:rsidP="00BA70D6">
            <w:pPr>
              <w:rPr>
                <w:rFonts w:ascii="Arial" w:hAnsi="Arial" w:cs="Arial"/>
                <w:sz w:val="24"/>
                <w:szCs w:val="24"/>
              </w:rPr>
            </w:pPr>
            <w:r w:rsidRPr="008735EE">
              <w:rPr>
                <w:rFonts w:ascii="Arial" w:hAnsi="Arial" w:cs="Arial"/>
                <w:sz w:val="24"/>
                <w:szCs w:val="24"/>
              </w:rPr>
              <w:t xml:space="preserve">This figure is different to the Tenant Satisfaction Measure (TSM) relating to complaint timescales. Published TSM measures include low-cost rental accommodation </w:t>
            </w:r>
            <w:proofErr w:type="gramStart"/>
            <w:r w:rsidRPr="008735EE">
              <w:rPr>
                <w:rFonts w:ascii="Arial" w:hAnsi="Arial" w:cs="Arial"/>
                <w:sz w:val="24"/>
                <w:szCs w:val="24"/>
              </w:rPr>
              <w:t>only, and</w:t>
            </w:r>
            <w:proofErr w:type="gramEnd"/>
            <w:r w:rsidRPr="008735EE">
              <w:rPr>
                <w:rFonts w:ascii="Arial" w:hAnsi="Arial" w:cs="Arial"/>
                <w:sz w:val="24"/>
                <w:szCs w:val="24"/>
              </w:rPr>
              <w:t xml:space="preserve"> are calculated across all complaint stages. The performance in this </w:t>
            </w:r>
            <w:r w:rsidRPr="00917E19">
              <w:rPr>
                <w:rFonts w:ascii="Arial" w:hAnsi="Arial" w:cs="Arial"/>
                <w:sz w:val="24"/>
                <w:szCs w:val="24"/>
              </w:rPr>
              <w:t>self-assessment looks at each stage in line with the requirements listed.</w:t>
            </w:r>
          </w:p>
        </w:tc>
      </w:tr>
      <w:tr w:rsidR="001D50EF" w:rsidRPr="00EB5DC1" w14:paraId="148022FC" w14:textId="77777777" w:rsidTr="00E91F71">
        <w:tc>
          <w:tcPr>
            <w:tcW w:w="1297" w:type="dxa"/>
            <w:vAlign w:val="center"/>
          </w:tcPr>
          <w:p w14:paraId="4BE6C88E" w14:textId="27920B4C" w:rsidR="001D50EF" w:rsidRPr="00EB5DC1" w:rsidRDefault="001D50EF" w:rsidP="001D50EF">
            <w:pPr>
              <w:jc w:val="center"/>
              <w:rPr>
                <w:rFonts w:ascii="Arial" w:hAnsi="Arial" w:cs="Arial"/>
                <w:sz w:val="24"/>
                <w:szCs w:val="24"/>
              </w:rPr>
            </w:pPr>
            <w:r>
              <w:rPr>
                <w:rFonts w:ascii="Arial" w:hAnsi="Arial" w:cs="Arial"/>
                <w:sz w:val="24"/>
                <w:szCs w:val="24"/>
              </w:rPr>
              <w:t>6.3</w:t>
            </w:r>
          </w:p>
        </w:tc>
        <w:tc>
          <w:tcPr>
            <w:tcW w:w="5791" w:type="dxa"/>
            <w:vAlign w:val="center"/>
          </w:tcPr>
          <w:p w14:paraId="6FA8DBC8" w14:textId="55CFA741" w:rsidR="001D50EF" w:rsidRPr="00EB5DC1" w:rsidRDefault="001D50EF" w:rsidP="001D50E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134" w:type="dxa"/>
            <w:vAlign w:val="center"/>
          </w:tcPr>
          <w:p w14:paraId="3C046C96" w14:textId="32E403FE" w:rsidR="001D50EF" w:rsidRPr="00EB5DC1" w:rsidRDefault="001D50EF" w:rsidP="001D50EF">
            <w:pPr>
              <w:jc w:val="center"/>
              <w:rPr>
                <w:rFonts w:ascii="Arial" w:hAnsi="Arial" w:cs="Arial"/>
                <w:sz w:val="24"/>
                <w:szCs w:val="24"/>
              </w:rPr>
            </w:pPr>
            <w:r>
              <w:rPr>
                <w:rFonts w:ascii="Arial" w:hAnsi="Arial" w:cs="Arial"/>
                <w:sz w:val="24"/>
                <w:szCs w:val="24"/>
              </w:rPr>
              <w:t>Yes</w:t>
            </w:r>
          </w:p>
        </w:tc>
        <w:tc>
          <w:tcPr>
            <w:tcW w:w="4111" w:type="dxa"/>
            <w:vAlign w:val="center"/>
          </w:tcPr>
          <w:p w14:paraId="59D60D3C" w14:textId="4019466B" w:rsidR="00A92745" w:rsidRDefault="001D50EF" w:rsidP="005A411A">
            <w:pPr>
              <w:rPr>
                <w:rFonts w:ascii="Arial" w:hAnsi="Arial" w:cs="Arial"/>
                <w:sz w:val="24"/>
                <w:szCs w:val="24"/>
              </w:rPr>
            </w:pPr>
            <w:r>
              <w:rPr>
                <w:rFonts w:ascii="Arial" w:hAnsi="Arial" w:cs="Arial"/>
                <w:sz w:val="24"/>
                <w:szCs w:val="24"/>
              </w:rPr>
              <w:t>This is set out within section 11 of our policy (</w:t>
            </w:r>
            <w:hyperlink r:id="rId38" w:history="1">
              <w:r w:rsidRPr="00BF2436">
                <w:rPr>
                  <w:rStyle w:val="Hyperlink"/>
                  <w:rFonts w:ascii="Arial" w:hAnsi="Arial" w:cs="Arial"/>
                  <w:sz w:val="24"/>
                  <w:szCs w:val="24"/>
                </w:rPr>
                <w:t>here</w:t>
              </w:r>
            </w:hyperlink>
            <w:r>
              <w:rPr>
                <w:rFonts w:ascii="Arial" w:hAnsi="Arial" w:cs="Arial"/>
                <w:sz w:val="24"/>
                <w:szCs w:val="24"/>
              </w:rPr>
              <w:t>).</w:t>
            </w:r>
            <w:r w:rsidR="008B6E68">
              <w:rPr>
                <w:rFonts w:ascii="Arial" w:hAnsi="Arial" w:cs="Arial"/>
                <w:sz w:val="24"/>
                <w:szCs w:val="24"/>
              </w:rPr>
              <w:t xml:space="preserve"> </w:t>
            </w:r>
            <w:proofErr w:type="gramStart"/>
            <w:r w:rsidR="008B6E68">
              <w:rPr>
                <w:rFonts w:ascii="Arial" w:hAnsi="Arial" w:cs="Arial"/>
                <w:sz w:val="24"/>
                <w:szCs w:val="24"/>
              </w:rPr>
              <w:t>Where</w:t>
            </w:r>
            <w:proofErr w:type="gramEnd"/>
            <w:r w:rsidR="008B6E68">
              <w:rPr>
                <w:rFonts w:ascii="Arial" w:hAnsi="Arial" w:cs="Arial"/>
                <w:sz w:val="24"/>
                <w:szCs w:val="24"/>
              </w:rPr>
              <w:t xml:space="preserve"> additional</w:t>
            </w:r>
          </w:p>
          <w:p w14:paraId="5BA1958A" w14:textId="7C1D6F7A" w:rsidR="00D2686E" w:rsidRDefault="00D2686E" w:rsidP="005A411A">
            <w:pPr>
              <w:rPr>
                <w:rFonts w:ascii="Arial" w:hAnsi="Arial" w:cs="Arial"/>
                <w:sz w:val="24"/>
                <w:szCs w:val="24"/>
              </w:rPr>
            </w:pPr>
          </w:p>
          <w:p w14:paraId="75717BA0" w14:textId="77777777" w:rsidR="00E14BE3" w:rsidRDefault="00E14BE3" w:rsidP="005A411A">
            <w:pPr>
              <w:rPr>
                <w:rFonts w:ascii="Arial" w:hAnsi="Arial" w:cs="Arial"/>
                <w:sz w:val="24"/>
                <w:szCs w:val="24"/>
              </w:rPr>
            </w:pPr>
          </w:p>
          <w:p w14:paraId="38F13D3A" w14:textId="2A7EDA64" w:rsidR="00E14BE3" w:rsidRDefault="00DC6597" w:rsidP="005A411A">
            <w:pPr>
              <w:rPr>
                <w:rFonts w:ascii="Arial" w:hAnsi="Arial" w:cs="Arial"/>
                <w:sz w:val="24"/>
                <w:szCs w:val="24"/>
              </w:rPr>
            </w:pPr>
            <w:r>
              <w:rPr>
                <w:noProof/>
              </w:rPr>
              <w:lastRenderedPageBreak/>
              <w:drawing>
                <wp:inline distT="0" distB="0" distL="0" distR="0" wp14:anchorId="5F8CF92E" wp14:editId="3E404529">
                  <wp:extent cx="2473325" cy="743585"/>
                  <wp:effectExtent l="0" t="0" r="3175" b="0"/>
                  <wp:docPr id="638535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35748" name=""/>
                          <pic:cNvPicPr/>
                        </pic:nvPicPr>
                        <pic:blipFill>
                          <a:blip r:embed="rId39"/>
                          <a:stretch>
                            <a:fillRect/>
                          </a:stretch>
                        </pic:blipFill>
                        <pic:spPr>
                          <a:xfrm>
                            <a:off x="0" y="0"/>
                            <a:ext cx="2473325" cy="743585"/>
                          </a:xfrm>
                          <a:prstGeom prst="rect">
                            <a:avLst/>
                          </a:prstGeom>
                        </pic:spPr>
                      </pic:pic>
                    </a:graphicData>
                  </a:graphic>
                </wp:inline>
              </w:drawing>
            </w:r>
          </w:p>
          <w:p w14:paraId="10C683BF" w14:textId="469520F8" w:rsidR="00A92745" w:rsidRPr="00EB5DC1" w:rsidRDefault="00A92745" w:rsidP="005A411A">
            <w:pPr>
              <w:rPr>
                <w:rFonts w:ascii="Arial" w:hAnsi="Arial" w:cs="Arial"/>
                <w:sz w:val="24"/>
                <w:szCs w:val="24"/>
              </w:rPr>
            </w:pPr>
          </w:p>
        </w:tc>
        <w:tc>
          <w:tcPr>
            <w:tcW w:w="3685" w:type="dxa"/>
            <w:vAlign w:val="center"/>
          </w:tcPr>
          <w:p w14:paraId="1D7FF424" w14:textId="46310A08" w:rsidR="00917E19" w:rsidRPr="008735EE" w:rsidRDefault="008B478D" w:rsidP="00917E19">
            <w:pPr>
              <w:rPr>
                <w:rFonts w:ascii="Arial" w:hAnsi="Arial" w:cs="Arial"/>
                <w:sz w:val="24"/>
                <w:szCs w:val="24"/>
              </w:rPr>
            </w:pPr>
            <w:r>
              <w:rPr>
                <w:rFonts w:ascii="Arial" w:hAnsi="Arial" w:cs="Arial"/>
                <w:sz w:val="24"/>
                <w:szCs w:val="24"/>
              </w:rPr>
              <w:lastRenderedPageBreak/>
              <w:t>See 6.2</w:t>
            </w:r>
          </w:p>
          <w:p w14:paraId="2AB8F447" w14:textId="77777777" w:rsidR="001D50EF" w:rsidRPr="00EB5DC1" w:rsidRDefault="001D50EF" w:rsidP="001D50EF">
            <w:pPr>
              <w:jc w:val="center"/>
              <w:rPr>
                <w:rFonts w:ascii="Arial" w:hAnsi="Arial" w:cs="Arial"/>
                <w:sz w:val="24"/>
                <w:szCs w:val="24"/>
              </w:rPr>
            </w:pPr>
          </w:p>
        </w:tc>
      </w:tr>
      <w:tr w:rsidR="003575B5" w:rsidRPr="00EB5DC1" w14:paraId="004973DA" w14:textId="77777777" w:rsidTr="00E91F71">
        <w:tc>
          <w:tcPr>
            <w:tcW w:w="1297" w:type="dxa"/>
            <w:vAlign w:val="center"/>
          </w:tcPr>
          <w:p w14:paraId="12CAD333" w14:textId="1278D2EB" w:rsidR="003575B5" w:rsidRPr="00EB5DC1" w:rsidRDefault="003575B5" w:rsidP="003575B5">
            <w:pPr>
              <w:jc w:val="center"/>
              <w:rPr>
                <w:rFonts w:ascii="Arial" w:hAnsi="Arial" w:cs="Arial"/>
                <w:sz w:val="24"/>
                <w:szCs w:val="24"/>
              </w:rPr>
            </w:pPr>
            <w:r>
              <w:rPr>
                <w:rFonts w:ascii="Arial" w:hAnsi="Arial" w:cs="Arial"/>
                <w:sz w:val="24"/>
                <w:szCs w:val="24"/>
              </w:rPr>
              <w:t>6.4</w:t>
            </w:r>
          </w:p>
        </w:tc>
        <w:tc>
          <w:tcPr>
            <w:tcW w:w="5791" w:type="dxa"/>
            <w:vAlign w:val="center"/>
          </w:tcPr>
          <w:p w14:paraId="0A15011B" w14:textId="2F9FD976" w:rsidR="003575B5" w:rsidRPr="00EB5DC1" w:rsidRDefault="003575B5" w:rsidP="003575B5">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134" w:type="dxa"/>
            <w:vAlign w:val="center"/>
          </w:tcPr>
          <w:p w14:paraId="62D8176A" w14:textId="3C1F50B6" w:rsidR="003575B5" w:rsidRPr="00EB5DC1" w:rsidRDefault="003575B5" w:rsidP="003575B5">
            <w:pPr>
              <w:jc w:val="center"/>
              <w:rPr>
                <w:rFonts w:ascii="Arial" w:hAnsi="Arial" w:cs="Arial"/>
                <w:sz w:val="24"/>
                <w:szCs w:val="24"/>
              </w:rPr>
            </w:pPr>
            <w:r>
              <w:rPr>
                <w:rFonts w:ascii="Arial" w:hAnsi="Arial" w:cs="Arial"/>
                <w:sz w:val="24"/>
                <w:szCs w:val="24"/>
              </w:rPr>
              <w:t>Yes</w:t>
            </w:r>
          </w:p>
        </w:tc>
        <w:tc>
          <w:tcPr>
            <w:tcW w:w="4111" w:type="dxa"/>
            <w:vAlign w:val="center"/>
          </w:tcPr>
          <w:p w14:paraId="55365112" w14:textId="7DF0EDAF" w:rsidR="003575B5" w:rsidRDefault="003575B5" w:rsidP="005A411A">
            <w:pPr>
              <w:rPr>
                <w:rFonts w:ascii="Arial" w:hAnsi="Arial" w:cs="Arial"/>
                <w:sz w:val="24"/>
                <w:szCs w:val="24"/>
              </w:rPr>
            </w:pPr>
            <w:r>
              <w:rPr>
                <w:rFonts w:ascii="Arial" w:hAnsi="Arial" w:cs="Arial"/>
                <w:sz w:val="24"/>
                <w:szCs w:val="24"/>
              </w:rPr>
              <w:t>This is set out within section 11 of our policy (</w:t>
            </w:r>
            <w:hyperlink r:id="rId40" w:history="1">
              <w:r w:rsidRPr="00BF2436">
                <w:rPr>
                  <w:rStyle w:val="Hyperlink"/>
                  <w:rFonts w:ascii="Arial" w:hAnsi="Arial" w:cs="Arial"/>
                  <w:sz w:val="24"/>
                  <w:szCs w:val="24"/>
                </w:rPr>
                <w:t>here</w:t>
              </w:r>
            </w:hyperlink>
            <w:r>
              <w:rPr>
                <w:rFonts w:ascii="Arial" w:hAnsi="Arial" w:cs="Arial"/>
                <w:sz w:val="24"/>
                <w:szCs w:val="24"/>
              </w:rPr>
              <w:t>).</w:t>
            </w:r>
            <w:r w:rsidR="00D2686E">
              <w:rPr>
                <w:rFonts w:ascii="Arial" w:hAnsi="Arial" w:cs="Arial"/>
                <w:sz w:val="24"/>
                <w:szCs w:val="24"/>
              </w:rPr>
              <w:t xml:space="preserve"> See 6.3</w:t>
            </w:r>
          </w:p>
          <w:p w14:paraId="1707169A" w14:textId="28D46B82" w:rsidR="00D2686E" w:rsidRPr="00EB5DC1" w:rsidRDefault="003575B5" w:rsidP="005A411A">
            <w:pPr>
              <w:rPr>
                <w:rFonts w:ascii="Arial" w:hAnsi="Arial" w:cs="Arial"/>
                <w:sz w:val="24"/>
                <w:szCs w:val="24"/>
              </w:rPr>
            </w:pPr>
            <w:r>
              <w:rPr>
                <w:rFonts w:ascii="Arial" w:hAnsi="Arial" w:cs="Arial"/>
                <w:sz w:val="24"/>
                <w:szCs w:val="24"/>
              </w:rPr>
              <w:t>Communication relating to extensions is recorded within the housing management system.</w:t>
            </w:r>
          </w:p>
        </w:tc>
        <w:tc>
          <w:tcPr>
            <w:tcW w:w="3685" w:type="dxa"/>
            <w:vAlign w:val="center"/>
          </w:tcPr>
          <w:p w14:paraId="05FAC44D" w14:textId="3DD64857" w:rsidR="003575B5" w:rsidRPr="00EB5DC1" w:rsidRDefault="003575B5" w:rsidP="003575B5">
            <w:pPr>
              <w:rPr>
                <w:rFonts w:ascii="Arial" w:hAnsi="Arial" w:cs="Arial"/>
                <w:sz w:val="24"/>
                <w:szCs w:val="24"/>
              </w:rPr>
            </w:pPr>
            <w:r>
              <w:rPr>
                <w:rFonts w:ascii="Arial" w:hAnsi="Arial" w:cs="Arial"/>
                <w:sz w:val="24"/>
                <w:szCs w:val="24"/>
              </w:rPr>
              <w:t xml:space="preserve">There is an opportunity through system developments to increase oversight and reporting of </w:t>
            </w:r>
            <w:r w:rsidR="006E2BD9">
              <w:rPr>
                <w:rFonts w:ascii="Arial" w:hAnsi="Arial" w:cs="Arial"/>
                <w:sz w:val="24"/>
                <w:szCs w:val="24"/>
              </w:rPr>
              <w:t>extensions reasons and timescales. This will be explored as part of the transition to the new model.</w:t>
            </w:r>
          </w:p>
        </w:tc>
      </w:tr>
      <w:tr w:rsidR="003575B5" w:rsidRPr="00EB5DC1" w14:paraId="4FBFB880" w14:textId="77777777" w:rsidTr="00E91F71">
        <w:tc>
          <w:tcPr>
            <w:tcW w:w="1297" w:type="dxa"/>
            <w:vAlign w:val="center"/>
          </w:tcPr>
          <w:p w14:paraId="1CEE1650" w14:textId="545576F4" w:rsidR="003575B5" w:rsidRPr="00EB5DC1" w:rsidRDefault="003575B5" w:rsidP="003575B5">
            <w:pPr>
              <w:jc w:val="center"/>
              <w:rPr>
                <w:rFonts w:ascii="Arial" w:hAnsi="Arial" w:cs="Arial"/>
                <w:sz w:val="24"/>
                <w:szCs w:val="24"/>
              </w:rPr>
            </w:pPr>
            <w:r>
              <w:rPr>
                <w:rFonts w:ascii="Arial" w:hAnsi="Arial" w:cs="Arial"/>
                <w:sz w:val="24"/>
                <w:szCs w:val="24"/>
              </w:rPr>
              <w:t>6.5</w:t>
            </w:r>
          </w:p>
        </w:tc>
        <w:tc>
          <w:tcPr>
            <w:tcW w:w="5791" w:type="dxa"/>
            <w:vAlign w:val="center"/>
          </w:tcPr>
          <w:p w14:paraId="74DAC3AB" w14:textId="3A03DE31" w:rsidR="003575B5" w:rsidRPr="00EB5DC1" w:rsidRDefault="003575B5" w:rsidP="003575B5">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134" w:type="dxa"/>
            <w:vAlign w:val="center"/>
          </w:tcPr>
          <w:p w14:paraId="07915FBA" w14:textId="2850A08E" w:rsidR="003575B5" w:rsidRPr="00EB5DC1" w:rsidRDefault="006E2BD9" w:rsidP="003575B5">
            <w:pPr>
              <w:jc w:val="center"/>
              <w:rPr>
                <w:rFonts w:ascii="Arial" w:hAnsi="Arial" w:cs="Arial"/>
                <w:sz w:val="24"/>
                <w:szCs w:val="24"/>
              </w:rPr>
            </w:pPr>
            <w:r>
              <w:rPr>
                <w:rFonts w:ascii="Arial" w:hAnsi="Arial" w:cs="Arial"/>
                <w:sz w:val="24"/>
                <w:szCs w:val="24"/>
              </w:rPr>
              <w:t>Yes</w:t>
            </w:r>
          </w:p>
        </w:tc>
        <w:tc>
          <w:tcPr>
            <w:tcW w:w="4111" w:type="dxa"/>
            <w:vAlign w:val="center"/>
          </w:tcPr>
          <w:p w14:paraId="6BE9B086" w14:textId="77777777" w:rsidR="00A464AB" w:rsidRDefault="006E2BD9" w:rsidP="005A411A">
            <w:pPr>
              <w:rPr>
                <w:rFonts w:ascii="Arial" w:hAnsi="Arial" w:cs="Arial"/>
                <w:sz w:val="24"/>
                <w:szCs w:val="24"/>
              </w:rPr>
            </w:pPr>
            <w:r>
              <w:rPr>
                <w:rFonts w:ascii="Arial" w:hAnsi="Arial" w:cs="Arial"/>
                <w:sz w:val="24"/>
                <w:szCs w:val="24"/>
              </w:rPr>
              <w:t>Extension letters include contact details of the Ombudsman</w:t>
            </w:r>
            <w:r w:rsidR="00A464AB">
              <w:rPr>
                <w:rFonts w:ascii="Arial" w:hAnsi="Arial" w:cs="Arial"/>
                <w:sz w:val="24"/>
                <w:szCs w:val="24"/>
              </w:rPr>
              <w:t>.</w:t>
            </w:r>
          </w:p>
          <w:p w14:paraId="6F12058F" w14:textId="262237CC" w:rsidR="00A464AB" w:rsidRPr="00EB5DC1" w:rsidRDefault="00A464AB" w:rsidP="005A411A">
            <w:pPr>
              <w:rPr>
                <w:rFonts w:ascii="Arial" w:hAnsi="Arial" w:cs="Arial"/>
                <w:sz w:val="24"/>
                <w:szCs w:val="24"/>
              </w:rPr>
            </w:pPr>
            <w:r>
              <w:rPr>
                <w:rFonts w:ascii="Arial" w:hAnsi="Arial" w:cs="Arial"/>
                <w:sz w:val="24"/>
                <w:szCs w:val="24"/>
              </w:rPr>
              <w:t xml:space="preserve">Letter template is available on the intranet </w:t>
            </w:r>
            <w:hyperlink r:id="rId41" w:history="1">
              <w:r w:rsidRPr="00A464AB">
                <w:rPr>
                  <w:rStyle w:val="Hyperlink"/>
                  <w:rFonts w:ascii="Arial" w:hAnsi="Arial" w:cs="Arial"/>
                  <w:sz w:val="24"/>
                  <w:szCs w:val="24"/>
                </w:rPr>
                <w:t>here</w:t>
              </w:r>
            </w:hyperlink>
            <w:r>
              <w:rPr>
                <w:rFonts w:ascii="Arial" w:hAnsi="Arial" w:cs="Arial"/>
                <w:sz w:val="24"/>
                <w:szCs w:val="24"/>
              </w:rPr>
              <w:t>. (internal link only)</w:t>
            </w:r>
          </w:p>
        </w:tc>
        <w:tc>
          <w:tcPr>
            <w:tcW w:w="3685" w:type="dxa"/>
            <w:vAlign w:val="center"/>
          </w:tcPr>
          <w:p w14:paraId="216C387C" w14:textId="77777777" w:rsidR="003575B5" w:rsidRPr="00EB5DC1" w:rsidRDefault="003575B5" w:rsidP="003575B5">
            <w:pPr>
              <w:jc w:val="center"/>
              <w:rPr>
                <w:rFonts w:ascii="Arial" w:hAnsi="Arial" w:cs="Arial"/>
                <w:sz w:val="24"/>
                <w:szCs w:val="24"/>
              </w:rPr>
            </w:pPr>
          </w:p>
        </w:tc>
      </w:tr>
      <w:tr w:rsidR="003575B5" w:rsidRPr="00EB5DC1" w14:paraId="2F84C6C3" w14:textId="77777777" w:rsidTr="00E91F71">
        <w:tc>
          <w:tcPr>
            <w:tcW w:w="1297" w:type="dxa"/>
            <w:vAlign w:val="center"/>
          </w:tcPr>
          <w:p w14:paraId="0915DCF9" w14:textId="3779D4DB" w:rsidR="003575B5" w:rsidRPr="00EB5DC1" w:rsidRDefault="003575B5" w:rsidP="003575B5">
            <w:pPr>
              <w:jc w:val="center"/>
              <w:rPr>
                <w:rFonts w:ascii="Arial" w:hAnsi="Arial" w:cs="Arial"/>
                <w:sz w:val="24"/>
                <w:szCs w:val="24"/>
              </w:rPr>
            </w:pPr>
            <w:r>
              <w:rPr>
                <w:rFonts w:ascii="Arial" w:hAnsi="Arial" w:cs="Arial"/>
                <w:sz w:val="24"/>
                <w:szCs w:val="24"/>
              </w:rPr>
              <w:t>6.6</w:t>
            </w:r>
          </w:p>
        </w:tc>
        <w:tc>
          <w:tcPr>
            <w:tcW w:w="5791" w:type="dxa"/>
            <w:vAlign w:val="center"/>
          </w:tcPr>
          <w:p w14:paraId="26CAE119" w14:textId="2F58D673" w:rsidR="003575B5" w:rsidRPr="00EB5DC1" w:rsidRDefault="003575B5" w:rsidP="003575B5">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134" w:type="dxa"/>
            <w:vAlign w:val="center"/>
          </w:tcPr>
          <w:p w14:paraId="502A4F1A" w14:textId="338CA1DE" w:rsidR="003575B5" w:rsidRPr="00EB5DC1" w:rsidRDefault="003575B5" w:rsidP="003575B5">
            <w:pPr>
              <w:jc w:val="center"/>
              <w:rPr>
                <w:rFonts w:ascii="Arial" w:hAnsi="Arial" w:cs="Arial"/>
                <w:sz w:val="24"/>
                <w:szCs w:val="24"/>
              </w:rPr>
            </w:pPr>
            <w:r>
              <w:rPr>
                <w:rFonts w:ascii="Arial" w:hAnsi="Arial" w:cs="Arial"/>
                <w:sz w:val="24"/>
                <w:szCs w:val="24"/>
              </w:rPr>
              <w:t>Yes</w:t>
            </w:r>
          </w:p>
        </w:tc>
        <w:tc>
          <w:tcPr>
            <w:tcW w:w="4111" w:type="dxa"/>
            <w:vAlign w:val="center"/>
          </w:tcPr>
          <w:p w14:paraId="02297C2E" w14:textId="4FAB6F46" w:rsidR="003575B5" w:rsidRPr="00EB5DC1" w:rsidRDefault="003575B5" w:rsidP="00E91F71">
            <w:pPr>
              <w:rPr>
                <w:rFonts w:ascii="Arial" w:hAnsi="Arial" w:cs="Arial"/>
                <w:sz w:val="24"/>
                <w:szCs w:val="24"/>
              </w:rPr>
            </w:pPr>
            <w:r>
              <w:rPr>
                <w:rFonts w:ascii="Arial" w:hAnsi="Arial" w:cs="Arial"/>
                <w:sz w:val="24"/>
                <w:szCs w:val="24"/>
              </w:rPr>
              <w:t xml:space="preserve">Responses are provided once investigations are </w:t>
            </w:r>
            <w:r w:rsidR="00B974BB">
              <w:rPr>
                <w:rFonts w:ascii="Arial" w:hAnsi="Arial" w:cs="Arial"/>
                <w:sz w:val="24"/>
                <w:szCs w:val="24"/>
              </w:rPr>
              <w:t>complete,</w:t>
            </w:r>
            <w:r>
              <w:rPr>
                <w:rFonts w:ascii="Arial" w:hAnsi="Arial" w:cs="Arial"/>
                <w:sz w:val="24"/>
                <w:szCs w:val="24"/>
              </w:rPr>
              <w:t xml:space="preserve"> and remedies agreed. Any outstanding actions identified are recorded on the housing management system.</w:t>
            </w:r>
          </w:p>
        </w:tc>
        <w:tc>
          <w:tcPr>
            <w:tcW w:w="3685" w:type="dxa"/>
            <w:vAlign w:val="center"/>
          </w:tcPr>
          <w:p w14:paraId="0C8D9B20" w14:textId="32484AE1" w:rsidR="003575B5" w:rsidRPr="00EB5DC1" w:rsidRDefault="003575B5" w:rsidP="003575B5">
            <w:pPr>
              <w:rPr>
                <w:rFonts w:ascii="Arial" w:hAnsi="Arial" w:cs="Arial"/>
                <w:sz w:val="24"/>
                <w:szCs w:val="24"/>
              </w:rPr>
            </w:pPr>
            <w:r>
              <w:rPr>
                <w:rFonts w:ascii="Arial" w:hAnsi="Arial" w:cs="Arial"/>
                <w:sz w:val="24"/>
                <w:szCs w:val="24"/>
              </w:rPr>
              <w:t>The improved oversight that will be delivered through the new complaint service model will provide further support in the timely tracking and updating of agreed actions.</w:t>
            </w:r>
          </w:p>
        </w:tc>
      </w:tr>
      <w:tr w:rsidR="003575B5" w:rsidRPr="00EB5DC1" w14:paraId="3817138A" w14:textId="77777777" w:rsidTr="00E91F71">
        <w:tc>
          <w:tcPr>
            <w:tcW w:w="1297" w:type="dxa"/>
            <w:vAlign w:val="center"/>
          </w:tcPr>
          <w:p w14:paraId="13C9F0CA" w14:textId="293EA5CF" w:rsidR="003575B5" w:rsidRPr="00EB5DC1" w:rsidRDefault="003575B5" w:rsidP="003575B5">
            <w:pPr>
              <w:jc w:val="center"/>
              <w:rPr>
                <w:rFonts w:ascii="Arial" w:hAnsi="Arial" w:cs="Arial"/>
                <w:sz w:val="24"/>
                <w:szCs w:val="24"/>
              </w:rPr>
            </w:pPr>
            <w:r>
              <w:rPr>
                <w:rFonts w:ascii="Arial" w:hAnsi="Arial" w:cs="Arial"/>
                <w:sz w:val="24"/>
                <w:szCs w:val="24"/>
              </w:rPr>
              <w:t>6.7</w:t>
            </w:r>
          </w:p>
        </w:tc>
        <w:tc>
          <w:tcPr>
            <w:tcW w:w="5791" w:type="dxa"/>
            <w:vAlign w:val="center"/>
          </w:tcPr>
          <w:p w14:paraId="45272453" w14:textId="418433DC" w:rsidR="003575B5" w:rsidRPr="00EB5DC1" w:rsidRDefault="003575B5" w:rsidP="003575B5">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 xml:space="preserve">and provide clear reasons for any decisions, referencing the relevant policy, </w:t>
            </w:r>
            <w:proofErr w:type="gramStart"/>
            <w:r>
              <w:rPr>
                <w:rStyle w:val="normaltextrun"/>
                <w:rFonts w:eastAsiaTheme="majorEastAsia"/>
                <w:color w:val="000000"/>
                <w:shd w:val="clear" w:color="auto" w:fill="FFFFFF"/>
              </w:rPr>
              <w:t>law</w:t>
            </w:r>
            <w:proofErr w:type="gramEnd"/>
            <w:r>
              <w:rPr>
                <w:rStyle w:val="normaltextrun"/>
                <w:rFonts w:eastAsiaTheme="majorEastAsia"/>
                <w:color w:val="000000"/>
                <w:shd w:val="clear" w:color="auto" w:fill="FFFFFF"/>
              </w:rPr>
              <w:t xml:space="preserve"> and good practice where appropriate.</w:t>
            </w:r>
            <w:r>
              <w:rPr>
                <w:rStyle w:val="eop"/>
                <w:color w:val="000000"/>
                <w:shd w:val="clear" w:color="auto" w:fill="FFFFFF"/>
              </w:rPr>
              <w:t> </w:t>
            </w:r>
          </w:p>
        </w:tc>
        <w:tc>
          <w:tcPr>
            <w:tcW w:w="1134" w:type="dxa"/>
            <w:vAlign w:val="center"/>
          </w:tcPr>
          <w:p w14:paraId="09A9696C" w14:textId="72AADBD9" w:rsidR="003575B5" w:rsidRPr="00EB5DC1" w:rsidRDefault="00366085" w:rsidP="003575B5">
            <w:pPr>
              <w:jc w:val="center"/>
              <w:rPr>
                <w:rFonts w:ascii="Arial" w:hAnsi="Arial" w:cs="Arial"/>
                <w:sz w:val="24"/>
                <w:szCs w:val="24"/>
              </w:rPr>
            </w:pPr>
            <w:r>
              <w:rPr>
                <w:rFonts w:ascii="Arial" w:hAnsi="Arial" w:cs="Arial"/>
                <w:sz w:val="24"/>
                <w:szCs w:val="24"/>
              </w:rPr>
              <w:t>Yes</w:t>
            </w:r>
          </w:p>
        </w:tc>
        <w:tc>
          <w:tcPr>
            <w:tcW w:w="4111" w:type="dxa"/>
            <w:vAlign w:val="center"/>
          </w:tcPr>
          <w:p w14:paraId="433E0730" w14:textId="5DC1D3CB" w:rsidR="00366085" w:rsidRPr="00EB5DC1" w:rsidRDefault="00366085" w:rsidP="00366085">
            <w:pPr>
              <w:rPr>
                <w:rFonts w:ascii="Arial" w:hAnsi="Arial" w:cs="Arial"/>
                <w:sz w:val="24"/>
                <w:szCs w:val="24"/>
              </w:rPr>
            </w:pPr>
            <w:r>
              <w:rPr>
                <w:rFonts w:ascii="Arial" w:hAnsi="Arial" w:cs="Arial"/>
                <w:sz w:val="24"/>
                <w:szCs w:val="24"/>
              </w:rPr>
              <w:t xml:space="preserve">Our letters set out the complaint definition and our responses provide reasons for the decision. </w:t>
            </w:r>
          </w:p>
        </w:tc>
        <w:tc>
          <w:tcPr>
            <w:tcW w:w="3685" w:type="dxa"/>
            <w:vAlign w:val="center"/>
          </w:tcPr>
          <w:p w14:paraId="3DA683B2" w14:textId="4BD1CF10" w:rsidR="003575B5" w:rsidRPr="00EB5DC1" w:rsidRDefault="004D394E" w:rsidP="004D394E">
            <w:pPr>
              <w:rPr>
                <w:rFonts w:ascii="Arial" w:hAnsi="Arial" w:cs="Arial"/>
                <w:sz w:val="24"/>
                <w:szCs w:val="24"/>
              </w:rPr>
            </w:pPr>
            <w:r>
              <w:rPr>
                <w:rFonts w:ascii="Arial" w:hAnsi="Arial" w:cs="Arial"/>
                <w:sz w:val="24"/>
                <w:szCs w:val="24"/>
              </w:rPr>
              <w:t xml:space="preserve">Additional measures to ensure compliance with this requirement are in place until the new complaint model is fully embedded. This includes a review of all stage 2 investigations by the Executive Management Team.  </w:t>
            </w:r>
          </w:p>
        </w:tc>
      </w:tr>
      <w:tr w:rsidR="003575B5" w:rsidRPr="00EB5DC1" w14:paraId="0CEAE1D8" w14:textId="77777777" w:rsidTr="00E91F71">
        <w:tc>
          <w:tcPr>
            <w:tcW w:w="1297" w:type="dxa"/>
            <w:vAlign w:val="center"/>
          </w:tcPr>
          <w:p w14:paraId="685560BC" w14:textId="4BEEE4FA" w:rsidR="003575B5" w:rsidRPr="00EB5DC1" w:rsidRDefault="003575B5" w:rsidP="003575B5">
            <w:pPr>
              <w:jc w:val="center"/>
              <w:rPr>
                <w:rFonts w:ascii="Arial" w:hAnsi="Arial" w:cs="Arial"/>
                <w:sz w:val="24"/>
                <w:szCs w:val="24"/>
              </w:rPr>
            </w:pPr>
            <w:r>
              <w:rPr>
                <w:rFonts w:ascii="Arial" w:hAnsi="Arial" w:cs="Arial"/>
                <w:sz w:val="24"/>
                <w:szCs w:val="24"/>
              </w:rPr>
              <w:t>6.8</w:t>
            </w:r>
          </w:p>
        </w:tc>
        <w:tc>
          <w:tcPr>
            <w:tcW w:w="5791" w:type="dxa"/>
            <w:vAlign w:val="center"/>
          </w:tcPr>
          <w:p w14:paraId="004B9138" w14:textId="48E715EF" w:rsidR="003575B5" w:rsidRPr="00EB5DC1" w:rsidRDefault="003575B5" w:rsidP="003575B5">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w:t>
            </w:r>
            <w:r>
              <w:rPr>
                <w:rStyle w:val="normaltextrun"/>
                <w:rFonts w:eastAsiaTheme="majorEastAsia"/>
                <w:color w:val="000000"/>
                <w:shd w:val="clear" w:color="auto" w:fill="FFFFFF"/>
              </w:rPr>
              <w:lastRenderedPageBreak/>
              <w:t>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134" w:type="dxa"/>
            <w:vAlign w:val="center"/>
          </w:tcPr>
          <w:p w14:paraId="6E0EC771" w14:textId="79B9B9D9" w:rsidR="003575B5" w:rsidRPr="00EB5DC1" w:rsidRDefault="007B0B52" w:rsidP="003575B5">
            <w:pPr>
              <w:jc w:val="center"/>
              <w:rPr>
                <w:rFonts w:ascii="Arial" w:hAnsi="Arial" w:cs="Arial"/>
                <w:sz w:val="24"/>
                <w:szCs w:val="24"/>
              </w:rPr>
            </w:pPr>
            <w:r>
              <w:rPr>
                <w:rFonts w:ascii="Arial" w:hAnsi="Arial" w:cs="Arial"/>
                <w:sz w:val="24"/>
                <w:szCs w:val="24"/>
              </w:rPr>
              <w:lastRenderedPageBreak/>
              <w:t>Yes</w:t>
            </w:r>
          </w:p>
        </w:tc>
        <w:tc>
          <w:tcPr>
            <w:tcW w:w="4111" w:type="dxa"/>
            <w:vAlign w:val="center"/>
          </w:tcPr>
          <w:p w14:paraId="1F76081A" w14:textId="7A417744" w:rsidR="003575B5" w:rsidRDefault="00593C64" w:rsidP="000D7E5A">
            <w:pPr>
              <w:rPr>
                <w:rFonts w:ascii="Arial" w:hAnsi="Arial" w:cs="Arial"/>
                <w:sz w:val="24"/>
                <w:szCs w:val="24"/>
              </w:rPr>
            </w:pPr>
            <w:r>
              <w:rPr>
                <w:rFonts w:ascii="Arial" w:hAnsi="Arial" w:cs="Arial"/>
                <w:sz w:val="24"/>
                <w:szCs w:val="24"/>
              </w:rPr>
              <w:t xml:space="preserve">Our </w:t>
            </w:r>
            <w:hyperlink r:id="rId42" w:history="1">
              <w:r w:rsidRPr="004C457A">
                <w:rPr>
                  <w:rStyle w:val="Hyperlink"/>
                  <w:rFonts w:ascii="Arial" w:hAnsi="Arial" w:cs="Arial"/>
                  <w:sz w:val="24"/>
                  <w:szCs w:val="24"/>
                </w:rPr>
                <w:t>internal complaints guidance</w:t>
              </w:r>
            </w:hyperlink>
            <w:r w:rsidR="004C457A">
              <w:rPr>
                <w:rFonts w:ascii="Arial" w:hAnsi="Arial" w:cs="Arial"/>
                <w:sz w:val="24"/>
                <w:szCs w:val="24"/>
              </w:rPr>
              <w:t xml:space="preserve"> (internal link only)</w:t>
            </w:r>
            <w:r>
              <w:rPr>
                <w:rFonts w:ascii="Arial" w:hAnsi="Arial" w:cs="Arial"/>
                <w:sz w:val="24"/>
                <w:szCs w:val="24"/>
              </w:rPr>
              <w:t xml:space="preserve"> states</w:t>
            </w:r>
            <w:r w:rsidR="004C457A">
              <w:rPr>
                <w:rFonts w:ascii="Arial" w:hAnsi="Arial" w:cs="Arial"/>
                <w:sz w:val="24"/>
                <w:szCs w:val="24"/>
              </w:rPr>
              <w:t>:</w:t>
            </w:r>
          </w:p>
          <w:p w14:paraId="48061970" w14:textId="6F9EA875" w:rsidR="004C457A" w:rsidRPr="004C457A" w:rsidRDefault="004C457A" w:rsidP="004C457A">
            <w:pPr>
              <w:rPr>
                <w:rFonts w:ascii="Arial" w:hAnsi="Arial" w:cs="Arial"/>
                <w:sz w:val="24"/>
                <w:szCs w:val="24"/>
              </w:rPr>
            </w:pPr>
            <w:r w:rsidRPr="004C457A">
              <w:rPr>
                <w:rFonts w:ascii="Arial" w:hAnsi="Arial" w:cs="Arial"/>
                <w:sz w:val="24"/>
                <w:szCs w:val="24"/>
              </w:rPr>
              <w:lastRenderedPageBreak/>
              <w:t>“If the customer raises new issues whilst you are investigating the complaint you should either incorporate them into the complaint if it makes sense to do so and you are able to resolve the query or raise another complaint if the issue is unrelated or requires further investigation.”</w:t>
            </w:r>
          </w:p>
        </w:tc>
        <w:tc>
          <w:tcPr>
            <w:tcW w:w="3685" w:type="dxa"/>
            <w:vAlign w:val="center"/>
          </w:tcPr>
          <w:p w14:paraId="2D0AA864" w14:textId="42B4F7E5" w:rsidR="003575B5" w:rsidRPr="00EB5DC1" w:rsidRDefault="00DD1343" w:rsidP="009F51CD">
            <w:pPr>
              <w:rPr>
                <w:rFonts w:ascii="Arial" w:hAnsi="Arial" w:cs="Arial"/>
                <w:sz w:val="24"/>
                <w:szCs w:val="24"/>
              </w:rPr>
            </w:pPr>
            <w:r>
              <w:rPr>
                <w:rFonts w:ascii="Arial" w:hAnsi="Arial" w:cs="Arial"/>
                <w:sz w:val="24"/>
                <w:szCs w:val="24"/>
              </w:rPr>
              <w:lastRenderedPageBreak/>
              <w:t xml:space="preserve">Training of new CRT colleagues </w:t>
            </w:r>
            <w:r w:rsidR="0024171F">
              <w:rPr>
                <w:rFonts w:ascii="Arial" w:hAnsi="Arial" w:cs="Arial"/>
                <w:sz w:val="24"/>
                <w:szCs w:val="24"/>
              </w:rPr>
              <w:t xml:space="preserve">a part of the transition </w:t>
            </w:r>
            <w:r>
              <w:rPr>
                <w:rFonts w:ascii="Arial" w:hAnsi="Arial" w:cs="Arial"/>
                <w:sz w:val="24"/>
                <w:szCs w:val="24"/>
              </w:rPr>
              <w:t xml:space="preserve">presents an opportunity to </w:t>
            </w:r>
            <w:r w:rsidR="0024171F">
              <w:rPr>
                <w:rFonts w:ascii="Arial" w:hAnsi="Arial" w:cs="Arial"/>
                <w:sz w:val="24"/>
                <w:szCs w:val="24"/>
              </w:rPr>
              <w:t xml:space="preserve">ensure </w:t>
            </w:r>
            <w:r w:rsidR="003C5346">
              <w:rPr>
                <w:rFonts w:ascii="Arial" w:hAnsi="Arial" w:cs="Arial"/>
                <w:sz w:val="24"/>
                <w:szCs w:val="24"/>
              </w:rPr>
              <w:t xml:space="preserve">that </w:t>
            </w:r>
            <w:r w:rsidR="003C5346">
              <w:rPr>
                <w:rFonts w:ascii="Arial" w:hAnsi="Arial" w:cs="Arial"/>
                <w:sz w:val="24"/>
                <w:szCs w:val="24"/>
              </w:rPr>
              <w:lastRenderedPageBreak/>
              <w:t xml:space="preserve">any </w:t>
            </w:r>
            <w:r w:rsidR="009F51CD">
              <w:rPr>
                <w:rFonts w:ascii="Arial" w:hAnsi="Arial" w:cs="Arial"/>
                <w:sz w:val="24"/>
                <w:szCs w:val="24"/>
              </w:rPr>
              <w:t>additional issues</w:t>
            </w:r>
            <w:r w:rsidR="003C5346">
              <w:rPr>
                <w:rFonts w:ascii="Arial" w:hAnsi="Arial" w:cs="Arial"/>
                <w:sz w:val="24"/>
                <w:szCs w:val="24"/>
              </w:rPr>
              <w:t xml:space="preserve"> raised</w:t>
            </w:r>
            <w:r w:rsidR="009F51CD">
              <w:rPr>
                <w:rFonts w:ascii="Arial" w:hAnsi="Arial" w:cs="Arial"/>
                <w:sz w:val="24"/>
                <w:szCs w:val="24"/>
              </w:rPr>
              <w:t xml:space="preserve"> are referenced with clarity and transparency for customers.</w:t>
            </w:r>
          </w:p>
        </w:tc>
      </w:tr>
      <w:tr w:rsidR="003575B5" w:rsidRPr="00EB5DC1" w14:paraId="02957204" w14:textId="77777777" w:rsidTr="00E91F71">
        <w:tc>
          <w:tcPr>
            <w:tcW w:w="1297" w:type="dxa"/>
            <w:vAlign w:val="center"/>
          </w:tcPr>
          <w:p w14:paraId="29E6C2F5" w14:textId="0C2314C5" w:rsidR="003575B5" w:rsidRPr="00EB5DC1" w:rsidRDefault="003575B5" w:rsidP="003575B5">
            <w:pPr>
              <w:jc w:val="center"/>
              <w:rPr>
                <w:rFonts w:ascii="Arial" w:hAnsi="Arial" w:cs="Arial"/>
                <w:sz w:val="24"/>
                <w:szCs w:val="24"/>
              </w:rPr>
            </w:pPr>
            <w:r>
              <w:rPr>
                <w:rFonts w:ascii="Arial" w:hAnsi="Arial" w:cs="Arial"/>
                <w:sz w:val="24"/>
                <w:szCs w:val="24"/>
              </w:rPr>
              <w:lastRenderedPageBreak/>
              <w:t>6.9</w:t>
            </w:r>
          </w:p>
        </w:tc>
        <w:tc>
          <w:tcPr>
            <w:tcW w:w="5791" w:type="dxa"/>
            <w:vAlign w:val="center"/>
          </w:tcPr>
          <w:p w14:paraId="37D6713A" w14:textId="77777777" w:rsidR="003575B5" w:rsidRDefault="003575B5" w:rsidP="003575B5">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3575B5" w:rsidRDefault="003575B5" w:rsidP="003575B5">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3575B5" w:rsidRDefault="003575B5" w:rsidP="003575B5">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3575B5" w:rsidRDefault="003575B5" w:rsidP="003575B5">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3575B5" w:rsidRPr="009050BF" w:rsidRDefault="003575B5" w:rsidP="003575B5">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3575B5" w:rsidRPr="001865E4" w:rsidRDefault="003575B5" w:rsidP="003575B5">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064E635E" w:rsidR="003575B5" w:rsidRDefault="003575B5" w:rsidP="003575B5">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3575B5" w:rsidRPr="001865E4" w:rsidRDefault="003575B5" w:rsidP="003575B5">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134" w:type="dxa"/>
            <w:vAlign w:val="center"/>
          </w:tcPr>
          <w:p w14:paraId="57618460" w14:textId="1648C1FC" w:rsidR="003575B5" w:rsidRPr="00EB5DC1" w:rsidRDefault="004C457A" w:rsidP="003575B5">
            <w:pPr>
              <w:jc w:val="center"/>
              <w:rPr>
                <w:rFonts w:ascii="Arial" w:hAnsi="Arial" w:cs="Arial"/>
                <w:sz w:val="24"/>
                <w:szCs w:val="24"/>
              </w:rPr>
            </w:pPr>
            <w:r>
              <w:rPr>
                <w:rFonts w:ascii="Arial" w:hAnsi="Arial" w:cs="Arial"/>
                <w:sz w:val="24"/>
                <w:szCs w:val="24"/>
              </w:rPr>
              <w:t>Yes</w:t>
            </w:r>
          </w:p>
        </w:tc>
        <w:tc>
          <w:tcPr>
            <w:tcW w:w="4111" w:type="dxa"/>
            <w:vAlign w:val="center"/>
          </w:tcPr>
          <w:p w14:paraId="6EFEC78E" w14:textId="3BED1A8B" w:rsidR="003575B5" w:rsidRDefault="004C457A" w:rsidP="00A70054">
            <w:pPr>
              <w:rPr>
                <w:rFonts w:ascii="Arial" w:hAnsi="Arial" w:cs="Arial"/>
                <w:sz w:val="24"/>
                <w:szCs w:val="24"/>
              </w:rPr>
            </w:pPr>
            <w:r>
              <w:rPr>
                <w:rFonts w:ascii="Arial" w:hAnsi="Arial" w:cs="Arial"/>
                <w:sz w:val="24"/>
                <w:szCs w:val="24"/>
              </w:rPr>
              <w:t xml:space="preserve">Our letter templates set out these requirements. </w:t>
            </w:r>
          </w:p>
          <w:p w14:paraId="532035E2" w14:textId="7201DB68" w:rsidR="004C457A" w:rsidRPr="00EB5DC1" w:rsidRDefault="004C457A" w:rsidP="00A70054">
            <w:pPr>
              <w:rPr>
                <w:rFonts w:ascii="Arial" w:hAnsi="Arial" w:cs="Arial"/>
                <w:sz w:val="24"/>
                <w:szCs w:val="24"/>
              </w:rPr>
            </w:pPr>
            <w:r>
              <w:rPr>
                <w:rFonts w:ascii="Arial" w:hAnsi="Arial" w:cs="Arial"/>
                <w:sz w:val="24"/>
                <w:szCs w:val="24"/>
              </w:rPr>
              <w:t xml:space="preserve">The Plus Dane </w:t>
            </w:r>
            <w:hyperlink r:id="rId43" w:history="1">
              <w:r w:rsidRPr="00A70054">
                <w:rPr>
                  <w:rStyle w:val="Hyperlink"/>
                  <w:rFonts w:ascii="Arial" w:hAnsi="Arial" w:cs="Arial"/>
                  <w:sz w:val="24"/>
                  <w:szCs w:val="24"/>
                </w:rPr>
                <w:t>tone of voice</w:t>
              </w:r>
            </w:hyperlink>
            <w:r>
              <w:rPr>
                <w:rFonts w:ascii="Arial" w:hAnsi="Arial" w:cs="Arial"/>
                <w:sz w:val="24"/>
                <w:szCs w:val="24"/>
              </w:rPr>
              <w:t xml:space="preserve"> </w:t>
            </w:r>
            <w:r w:rsidR="00A70054">
              <w:rPr>
                <w:rFonts w:ascii="Arial" w:hAnsi="Arial" w:cs="Arial"/>
                <w:sz w:val="24"/>
                <w:szCs w:val="24"/>
              </w:rPr>
              <w:t xml:space="preserve"> (internal link only) </w:t>
            </w:r>
            <w:r w:rsidR="007A1728">
              <w:rPr>
                <w:rFonts w:ascii="Arial" w:hAnsi="Arial" w:cs="Arial"/>
                <w:sz w:val="24"/>
                <w:szCs w:val="24"/>
              </w:rPr>
              <w:t>sets out our approach to clear, plain language.</w:t>
            </w:r>
          </w:p>
        </w:tc>
        <w:tc>
          <w:tcPr>
            <w:tcW w:w="3685" w:type="dxa"/>
            <w:vAlign w:val="center"/>
          </w:tcPr>
          <w:p w14:paraId="15C0053B" w14:textId="1B0BB881" w:rsidR="003575B5" w:rsidRPr="00EB5DC1" w:rsidRDefault="00A70054" w:rsidP="00A70054">
            <w:pPr>
              <w:rPr>
                <w:rFonts w:ascii="Arial" w:hAnsi="Arial" w:cs="Arial"/>
                <w:sz w:val="24"/>
                <w:szCs w:val="24"/>
              </w:rPr>
            </w:pPr>
            <w:proofErr w:type="gramStart"/>
            <w:r>
              <w:rPr>
                <w:rFonts w:ascii="Arial" w:hAnsi="Arial" w:cs="Arial"/>
                <w:sz w:val="24"/>
                <w:szCs w:val="24"/>
              </w:rPr>
              <w:t>Following approval of our new corporate plan and the customer experience strategy, there</w:t>
            </w:r>
            <w:proofErr w:type="gramEnd"/>
            <w:r>
              <w:rPr>
                <w:rFonts w:ascii="Arial" w:hAnsi="Arial" w:cs="Arial"/>
                <w:sz w:val="24"/>
                <w:szCs w:val="24"/>
              </w:rPr>
              <w:t xml:space="preserve"> is an opportunity to refresh awareness of the Plus Dane tone of voice to ensure consistency of communication with customers across all contacts.</w:t>
            </w:r>
          </w:p>
        </w:tc>
      </w:tr>
    </w:tbl>
    <w:p w14:paraId="23197B06" w14:textId="523A6643" w:rsidR="001865E4" w:rsidRPr="000D7E5A" w:rsidRDefault="001865E4" w:rsidP="00E91F71">
      <w:pPr>
        <w:spacing w:before="120"/>
        <w:rPr>
          <w:rFonts w:ascii="Arial" w:hAnsi="Arial" w:cs="Arial"/>
          <w:b/>
          <w:bCs/>
          <w:sz w:val="24"/>
          <w:szCs w:val="24"/>
        </w:rPr>
      </w:pPr>
      <w:r w:rsidRPr="000D7E5A">
        <w:rPr>
          <w:rFonts w:ascii="Arial" w:hAnsi="Arial" w:cs="Arial"/>
          <w:b/>
          <w:bCs/>
          <w:sz w:val="24"/>
          <w:szCs w:val="24"/>
        </w:rPr>
        <w:t>Stage 2</w:t>
      </w:r>
    </w:p>
    <w:tbl>
      <w:tblPr>
        <w:tblStyle w:val="TableGrid"/>
        <w:tblW w:w="16018" w:type="dxa"/>
        <w:tblInd w:w="-572" w:type="dxa"/>
        <w:tblLook w:val="04A0" w:firstRow="1" w:lastRow="0" w:firstColumn="1" w:lastColumn="0" w:noHBand="0" w:noVBand="1"/>
      </w:tblPr>
      <w:tblGrid>
        <w:gridCol w:w="1297"/>
        <w:gridCol w:w="5791"/>
        <w:gridCol w:w="1134"/>
        <w:gridCol w:w="4111"/>
        <w:gridCol w:w="3685"/>
      </w:tblGrid>
      <w:tr w:rsidR="001865E4" w:rsidRPr="007B3F4C" w14:paraId="4D717AA8" w14:textId="77777777" w:rsidTr="00E91F71">
        <w:trPr>
          <w:tblHeader/>
        </w:trPr>
        <w:tc>
          <w:tcPr>
            <w:tcW w:w="1297" w:type="dxa"/>
            <w:vAlign w:val="center"/>
          </w:tcPr>
          <w:p w14:paraId="23915EFC" w14:textId="77777777" w:rsidR="001865E4" w:rsidRPr="000D7E5A" w:rsidRDefault="001865E4">
            <w:pPr>
              <w:jc w:val="center"/>
              <w:rPr>
                <w:rFonts w:ascii="Arial" w:hAnsi="Arial" w:cs="Arial"/>
                <w:b/>
                <w:bCs/>
                <w:sz w:val="24"/>
                <w:szCs w:val="24"/>
              </w:rPr>
            </w:pPr>
            <w:r w:rsidRPr="000D7E5A">
              <w:rPr>
                <w:rFonts w:ascii="Arial" w:hAnsi="Arial" w:cs="Arial"/>
                <w:b/>
                <w:bCs/>
                <w:sz w:val="24"/>
                <w:szCs w:val="24"/>
              </w:rPr>
              <w:t>Code provision</w:t>
            </w:r>
          </w:p>
        </w:tc>
        <w:tc>
          <w:tcPr>
            <w:tcW w:w="5791" w:type="dxa"/>
            <w:vAlign w:val="center"/>
          </w:tcPr>
          <w:p w14:paraId="1AF5C02B" w14:textId="77777777" w:rsidR="001865E4" w:rsidRPr="000D7E5A" w:rsidRDefault="001865E4">
            <w:pPr>
              <w:jc w:val="center"/>
              <w:rPr>
                <w:rFonts w:ascii="Arial" w:hAnsi="Arial" w:cs="Arial"/>
                <w:b/>
                <w:bCs/>
                <w:sz w:val="24"/>
                <w:szCs w:val="24"/>
              </w:rPr>
            </w:pPr>
            <w:r w:rsidRPr="000D7E5A">
              <w:rPr>
                <w:rFonts w:ascii="Arial" w:hAnsi="Arial" w:cs="Arial"/>
                <w:b/>
                <w:bCs/>
                <w:sz w:val="24"/>
                <w:szCs w:val="24"/>
              </w:rPr>
              <w:t>Code requirement</w:t>
            </w:r>
          </w:p>
        </w:tc>
        <w:tc>
          <w:tcPr>
            <w:tcW w:w="1134" w:type="dxa"/>
            <w:vAlign w:val="center"/>
          </w:tcPr>
          <w:p w14:paraId="60D9E432" w14:textId="6022F2D5" w:rsidR="001865E4" w:rsidRPr="000D7E5A" w:rsidRDefault="001865E4">
            <w:pPr>
              <w:jc w:val="center"/>
              <w:rPr>
                <w:rFonts w:ascii="Arial" w:hAnsi="Arial" w:cs="Arial"/>
                <w:b/>
                <w:bCs/>
                <w:sz w:val="24"/>
                <w:szCs w:val="24"/>
              </w:rPr>
            </w:pPr>
            <w:r w:rsidRPr="000D7E5A">
              <w:rPr>
                <w:rFonts w:ascii="Arial" w:hAnsi="Arial" w:cs="Arial"/>
                <w:b/>
                <w:bCs/>
                <w:sz w:val="24"/>
                <w:szCs w:val="24"/>
              </w:rPr>
              <w:t>Comply</w:t>
            </w:r>
          </w:p>
        </w:tc>
        <w:tc>
          <w:tcPr>
            <w:tcW w:w="4111" w:type="dxa"/>
            <w:vAlign w:val="center"/>
          </w:tcPr>
          <w:p w14:paraId="2214434F" w14:textId="77777777" w:rsidR="001865E4" w:rsidRPr="000D7E5A" w:rsidRDefault="001865E4">
            <w:pPr>
              <w:jc w:val="center"/>
              <w:rPr>
                <w:rFonts w:ascii="Arial" w:hAnsi="Arial" w:cs="Arial"/>
                <w:b/>
                <w:bCs/>
                <w:sz w:val="24"/>
                <w:szCs w:val="24"/>
              </w:rPr>
            </w:pPr>
            <w:r w:rsidRPr="000D7E5A">
              <w:rPr>
                <w:rFonts w:ascii="Arial" w:hAnsi="Arial" w:cs="Arial"/>
                <w:b/>
                <w:bCs/>
                <w:sz w:val="24"/>
                <w:szCs w:val="24"/>
              </w:rPr>
              <w:t>Evidence</w:t>
            </w:r>
          </w:p>
        </w:tc>
        <w:tc>
          <w:tcPr>
            <w:tcW w:w="3685" w:type="dxa"/>
            <w:vAlign w:val="center"/>
          </w:tcPr>
          <w:p w14:paraId="7E66EBD0" w14:textId="77777777" w:rsidR="001865E4" w:rsidRPr="000D7E5A" w:rsidRDefault="001865E4">
            <w:pPr>
              <w:jc w:val="center"/>
              <w:rPr>
                <w:rFonts w:ascii="Arial" w:hAnsi="Arial" w:cs="Arial"/>
                <w:b/>
                <w:bCs/>
                <w:sz w:val="24"/>
                <w:szCs w:val="24"/>
              </w:rPr>
            </w:pPr>
            <w:r w:rsidRPr="000D7E5A">
              <w:rPr>
                <w:rFonts w:ascii="Arial" w:hAnsi="Arial" w:cs="Arial"/>
                <w:b/>
                <w:bCs/>
                <w:sz w:val="24"/>
                <w:szCs w:val="24"/>
              </w:rPr>
              <w:t>Commentary / explanation</w:t>
            </w:r>
          </w:p>
        </w:tc>
      </w:tr>
      <w:tr w:rsidR="001865E4" w:rsidRPr="007B3F4C" w14:paraId="2105E408" w14:textId="77777777" w:rsidTr="00E91F71">
        <w:tc>
          <w:tcPr>
            <w:tcW w:w="1297" w:type="dxa"/>
            <w:vAlign w:val="center"/>
          </w:tcPr>
          <w:p w14:paraId="5738A389" w14:textId="5DC573BA" w:rsidR="001865E4" w:rsidRPr="007B3F4C" w:rsidRDefault="007B2FFC">
            <w:pPr>
              <w:jc w:val="center"/>
              <w:rPr>
                <w:rFonts w:ascii="Arial" w:hAnsi="Arial" w:cs="Arial"/>
                <w:sz w:val="24"/>
                <w:szCs w:val="24"/>
              </w:rPr>
            </w:pPr>
            <w:r>
              <w:rPr>
                <w:rFonts w:ascii="Arial" w:hAnsi="Arial" w:cs="Arial"/>
                <w:sz w:val="24"/>
                <w:szCs w:val="24"/>
              </w:rPr>
              <w:t>6.10</w:t>
            </w:r>
          </w:p>
        </w:tc>
        <w:tc>
          <w:tcPr>
            <w:tcW w:w="5791"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134" w:type="dxa"/>
            <w:vAlign w:val="center"/>
          </w:tcPr>
          <w:p w14:paraId="56258B90" w14:textId="78EFFEC0" w:rsidR="001865E4" w:rsidRPr="007B3F4C" w:rsidRDefault="00A70054">
            <w:pPr>
              <w:jc w:val="center"/>
              <w:rPr>
                <w:rFonts w:ascii="Arial" w:hAnsi="Arial" w:cs="Arial"/>
                <w:sz w:val="24"/>
                <w:szCs w:val="24"/>
              </w:rPr>
            </w:pPr>
            <w:r>
              <w:rPr>
                <w:rFonts w:ascii="Arial" w:hAnsi="Arial" w:cs="Arial"/>
                <w:sz w:val="24"/>
                <w:szCs w:val="24"/>
              </w:rPr>
              <w:t>Yes</w:t>
            </w:r>
          </w:p>
        </w:tc>
        <w:tc>
          <w:tcPr>
            <w:tcW w:w="4111" w:type="dxa"/>
            <w:vAlign w:val="center"/>
          </w:tcPr>
          <w:p w14:paraId="7967FD55" w14:textId="5B235BAE" w:rsidR="001865E4" w:rsidRPr="007B3F4C" w:rsidRDefault="00A70054" w:rsidP="00A70054">
            <w:pPr>
              <w:rPr>
                <w:rFonts w:ascii="Arial" w:hAnsi="Arial" w:cs="Arial"/>
                <w:sz w:val="24"/>
                <w:szCs w:val="24"/>
              </w:rPr>
            </w:pPr>
            <w:r>
              <w:rPr>
                <w:rFonts w:ascii="Arial" w:hAnsi="Arial" w:cs="Arial"/>
                <w:sz w:val="24"/>
                <w:szCs w:val="24"/>
              </w:rPr>
              <w:t>Our complaints process has two stages only.</w:t>
            </w:r>
          </w:p>
        </w:tc>
        <w:tc>
          <w:tcPr>
            <w:tcW w:w="3685" w:type="dxa"/>
            <w:vAlign w:val="center"/>
          </w:tcPr>
          <w:p w14:paraId="256EA6E8" w14:textId="77777777" w:rsidR="001865E4" w:rsidRPr="007B3F4C" w:rsidRDefault="001865E4">
            <w:pPr>
              <w:jc w:val="center"/>
              <w:rPr>
                <w:rFonts w:ascii="Arial" w:hAnsi="Arial" w:cs="Arial"/>
                <w:sz w:val="24"/>
                <w:szCs w:val="24"/>
              </w:rPr>
            </w:pPr>
          </w:p>
        </w:tc>
      </w:tr>
      <w:tr w:rsidR="00A70054" w:rsidRPr="007B3F4C" w14:paraId="496C8570" w14:textId="77777777" w:rsidTr="00E91F71">
        <w:tc>
          <w:tcPr>
            <w:tcW w:w="1297" w:type="dxa"/>
            <w:vAlign w:val="center"/>
          </w:tcPr>
          <w:p w14:paraId="2AA96B9A" w14:textId="59BD2424" w:rsidR="00A70054" w:rsidRPr="007B3F4C" w:rsidRDefault="00A70054" w:rsidP="00A70054">
            <w:pPr>
              <w:jc w:val="center"/>
              <w:rPr>
                <w:rFonts w:ascii="Arial" w:hAnsi="Arial" w:cs="Arial"/>
                <w:sz w:val="24"/>
                <w:szCs w:val="24"/>
              </w:rPr>
            </w:pPr>
            <w:r>
              <w:rPr>
                <w:rFonts w:ascii="Arial" w:hAnsi="Arial" w:cs="Arial"/>
                <w:sz w:val="24"/>
                <w:szCs w:val="24"/>
              </w:rPr>
              <w:t>6.11</w:t>
            </w:r>
          </w:p>
        </w:tc>
        <w:tc>
          <w:tcPr>
            <w:tcW w:w="5791" w:type="dxa"/>
            <w:vAlign w:val="center"/>
          </w:tcPr>
          <w:p w14:paraId="4091B9D4" w14:textId="2798372C" w:rsidR="00A70054" w:rsidRPr="007B3F4C" w:rsidRDefault="00A70054" w:rsidP="00A70054">
            <w:pPr>
              <w:rPr>
                <w:rFonts w:ascii="Arial" w:hAnsi="Arial" w:cs="Arial"/>
                <w:sz w:val="24"/>
                <w:szCs w:val="24"/>
              </w:rPr>
            </w:pPr>
            <w:r w:rsidRPr="007B2FFC">
              <w:rPr>
                <w:rFonts w:ascii="Arial" w:hAnsi="Arial" w:cs="Arial"/>
                <w:sz w:val="24"/>
                <w:szCs w:val="24"/>
              </w:rPr>
              <w:t xml:space="preserve">Requests for stage 2 must be acknowledged, </w:t>
            </w:r>
            <w:proofErr w:type="gramStart"/>
            <w:r w:rsidRPr="007B2FFC">
              <w:rPr>
                <w:rFonts w:ascii="Arial" w:hAnsi="Arial" w:cs="Arial"/>
                <w:sz w:val="24"/>
                <w:szCs w:val="24"/>
              </w:rPr>
              <w:t>defined</w:t>
            </w:r>
            <w:proofErr w:type="gramEnd"/>
            <w:r w:rsidRPr="007B2FFC">
              <w:rPr>
                <w:rFonts w:ascii="Arial" w:hAnsi="Arial" w:cs="Arial"/>
                <w:sz w:val="24"/>
                <w:szCs w:val="24"/>
              </w:rPr>
              <w:t xml:space="preserve"> and logged at stage 2 of the </w:t>
            </w:r>
            <w:r w:rsidR="00275CB2" w:rsidRPr="007B2FFC">
              <w:rPr>
                <w:rFonts w:ascii="Arial" w:hAnsi="Arial" w:cs="Arial"/>
                <w:sz w:val="24"/>
                <w:szCs w:val="24"/>
              </w:rPr>
              <w:t>complaint’s</w:t>
            </w:r>
            <w:r w:rsidRPr="007B2FFC">
              <w:rPr>
                <w:rFonts w:ascii="Arial" w:hAnsi="Arial" w:cs="Arial"/>
                <w:sz w:val="24"/>
                <w:szCs w:val="24"/>
              </w:rPr>
              <w:t xml:space="preserve"> procedure within five working days of the escalation request being received.  </w:t>
            </w:r>
          </w:p>
        </w:tc>
        <w:tc>
          <w:tcPr>
            <w:tcW w:w="1134" w:type="dxa"/>
            <w:vAlign w:val="center"/>
          </w:tcPr>
          <w:p w14:paraId="3192CD69" w14:textId="2A98440D" w:rsidR="00A70054" w:rsidRPr="007B3F4C" w:rsidRDefault="00A70054" w:rsidP="00A70054">
            <w:pPr>
              <w:jc w:val="center"/>
              <w:rPr>
                <w:rFonts w:ascii="Arial" w:hAnsi="Arial" w:cs="Arial"/>
                <w:sz w:val="24"/>
                <w:szCs w:val="24"/>
              </w:rPr>
            </w:pPr>
            <w:r>
              <w:rPr>
                <w:rFonts w:ascii="Arial" w:hAnsi="Arial" w:cs="Arial"/>
                <w:sz w:val="24"/>
                <w:szCs w:val="24"/>
              </w:rPr>
              <w:t>Yes</w:t>
            </w:r>
          </w:p>
        </w:tc>
        <w:tc>
          <w:tcPr>
            <w:tcW w:w="4111" w:type="dxa"/>
            <w:vAlign w:val="center"/>
          </w:tcPr>
          <w:p w14:paraId="67DF155A" w14:textId="5B20AD72" w:rsidR="00A70054" w:rsidRPr="007B3F4C" w:rsidRDefault="00A70054" w:rsidP="00D05470">
            <w:pPr>
              <w:rPr>
                <w:rFonts w:ascii="Arial" w:hAnsi="Arial" w:cs="Arial"/>
                <w:sz w:val="24"/>
                <w:szCs w:val="24"/>
              </w:rPr>
            </w:pPr>
            <w:r>
              <w:rPr>
                <w:rFonts w:ascii="Arial" w:hAnsi="Arial" w:cs="Arial"/>
                <w:sz w:val="24"/>
                <w:szCs w:val="24"/>
              </w:rPr>
              <w:t>This is set out within section 1</w:t>
            </w:r>
            <w:r w:rsidR="00D05470">
              <w:rPr>
                <w:rFonts w:ascii="Arial" w:hAnsi="Arial" w:cs="Arial"/>
                <w:sz w:val="24"/>
                <w:szCs w:val="24"/>
              </w:rPr>
              <w:t>2</w:t>
            </w:r>
            <w:r>
              <w:rPr>
                <w:rFonts w:ascii="Arial" w:hAnsi="Arial" w:cs="Arial"/>
                <w:sz w:val="24"/>
                <w:szCs w:val="24"/>
              </w:rPr>
              <w:t xml:space="preserve"> of our policy (</w:t>
            </w:r>
            <w:hyperlink r:id="rId44" w:history="1">
              <w:r w:rsidRPr="00BF2436">
                <w:rPr>
                  <w:rStyle w:val="Hyperlink"/>
                  <w:rFonts w:ascii="Arial" w:hAnsi="Arial" w:cs="Arial"/>
                  <w:sz w:val="24"/>
                  <w:szCs w:val="24"/>
                </w:rPr>
                <w:t>here</w:t>
              </w:r>
            </w:hyperlink>
            <w:r>
              <w:rPr>
                <w:rFonts w:ascii="Arial" w:hAnsi="Arial" w:cs="Arial"/>
                <w:sz w:val="24"/>
                <w:szCs w:val="24"/>
              </w:rPr>
              <w:t>).</w:t>
            </w:r>
          </w:p>
        </w:tc>
        <w:tc>
          <w:tcPr>
            <w:tcW w:w="3685" w:type="dxa"/>
            <w:vAlign w:val="center"/>
          </w:tcPr>
          <w:p w14:paraId="74430039" w14:textId="491CE97E" w:rsidR="00A70054" w:rsidRPr="007B3F4C" w:rsidRDefault="00A70054" w:rsidP="00A70054">
            <w:pPr>
              <w:rPr>
                <w:rFonts w:ascii="Arial" w:hAnsi="Arial" w:cs="Arial"/>
                <w:sz w:val="24"/>
                <w:szCs w:val="24"/>
              </w:rPr>
            </w:pPr>
            <w:r>
              <w:rPr>
                <w:rFonts w:ascii="Arial" w:hAnsi="Arial" w:cs="Arial"/>
                <w:sz w:val="24"/>
                <w:szCs w:val="24"/>
              </w:rPr>
              <w:t xml:space="preserve">If acknowledgment is delayed, the timescale for responding is adjusted wherever possible to account for the delay, so that </w:t>
            </w:r>
            <w:r>
              <w:rPr>
                <w:rFonts w:ascii="Arial" w:hAnsi="Arial" w:cs="Arial"/>
                <w:sz w:val="24"/>
                <w:szCs w:val="24"/>
              </w:rPr>
              <w:lastRenderedPageBreak/>
              <w:t>customers still receive a response within a total of 25 working days of escalating a complaint. If this is not possible the delay is explained to the customer and addressed within the complaint response.</w:t>
            </w:r>
          </w:p>
        </w:tc>
      </w:tr>
      <w:tr w:rsidR="00A70054" w:rsidRPr="007B3F4C" w14:paraId="31BA9AC0" w14:textId="77777777" w:rsidTr="00E91F71">
        <w:tc>
          <w:tcPr>
            <w:tcW w:w="1297" w:type="dxa"/>
            <w:vAlign w:val="center"/>
          </w:tcPr>
          <w:p w14:paraId="5D9A2A1E" w14:textId="32733FF1" w:rsidR="00A70054" w:rsidRPr="005555E0" w:rsidRDefault="00A70054" w:rsidP="00A70054">
            <w:pPr>
              <w:jc w:val="center"/>
              <w:rPr>
                <w:rFonts w:ascii="Arial" w:hAnsi="Arial" w:cs="Arial"/>
                <w:sz w:val="24"/>
                <w:szCs w:val="24"/>
              </w:rPr>
            </w:pPr>
            <w:r w:rsidRPr="005555E0">
              <w:rPr>
                <w:rFonts w:ascii="Arial" w:hAnsi="Arial" w:cs="Arial"/>
                <w:sz w:val="24"/>
                <w:szCs w:val="24"/>
              </w:rPr>
              <w:lastRenderedPageBreak/>
              <w:t>6.12</w:t>
            </w:r>
          </w:p>
        </w:tc>
        <w:tc>
          <w:tcPr>
            <w:tcW w:w="5791" w:type="dxa"/>
            <w:vAlign w:val="center"/>
          </w:tcPr>
          <w:p w14:paraId="7E4EAA8B" w14:textId="57DD8F13" w:rsidR="00A70054" w:rsidRPr="005555E0" w:rsidRDefault="00A70054" w:rsidP="00A70054">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134" w:type="dxa"/>
            <w:vAlign w:val="center"/>
          </w:tcPr>
          <w:p w14:paraId="2AF19B0C" w14:textId="28BF16EE" w:rsidR="00A70054" w:rsidRPr="005555E0" w:rsidRDefault="00A70054" w:rsidP="00A70054">
            <w:pPr>
              <w:jc w:val="center"/>
              <w:rPr>
                <w:rFonts w:ascii="Arial" w:hAnsi="Arial" w:cs="Arial"/>
                <w:sz w:val="24"/>
                <w:szCs w:val="24"/>
              </w:rPr>
            </w:pPr>
            <w:r>
              <w:rPr>
                <w:rFonts w:ascii="Arial" w:hAnsi="Arial" w:cs="Arial"/>
                <w:sz w:val="24"/>
                <w:szCs w:val="24"/>
              </w:rPr>
              <w:t>Yes</w:t>
            </w:r>
          </w:p>
        </w:tc>
        <w:tc>
          <w:tcPr>
            <w:tcW w:w="4111" w:type="dxa"/>
            <w:vAlign w:val="center"/>
          </w:tcPr>
          <w:p w14:paraId="11D5DB47" w14:textId="7A9C5CDA" w:rsidR="00A70054" w:rsidRPr="005555E0" w:rsidRDefault="00A04734" w:rsidP="00A04734">
            <w:pPr>
              <w:rPr>
                <w:rFonts w:ascii="Arial" w:hAnsi="Arial" w:cs="Arial"/>
                <w:sz w:val="24"/>
                <w:szCs w:val="24"/>
              </w:rPr>
            </w:pPr>
            <w:r>
              <w:rPr>
                <w:rFonts w:ascii="Arial" w:hAnsi="Arial" w:cs="Arial"/>
                <w:sz w:val="24"/>
                <w:szCs w:val="24"/>
              </w:rPr>
              <w:t>There is no requirement within our policy for customers to explain their reasons for requesting a consideration. Contact is made with the customer to better understand why they remain unhappy so that a full and appropriate response can be provided.</w:t>
            </w:r>
          </w:p>
        </w:tc>
        <w:tc>
          <w:tcPr>
            <w:tcW w:w="3685" w:type="dxa"/>
            <w:vAlign w:val="center"/>
          </w:tcPr>
          <w:p w14:paraId="5449E3F2" w14:textId="77777777" w:rsidR="00A70054" w:rsidRPr="005555E0" w:rsidRDefault="00A70054" w:rsidP="00A70054">
            <w:pPr>
              <w:jc w:val="center"/>
              <w:rPr>
                <w:rFonts w:ascii="Arial" w:hAnsi="Arial" w:cs="Arial"/>
                <w:sz w:val="24"/>
                <w:szCs w:val="24"/>
              </w:rPr>
            </w:pPr>
          </w:p>
        </w:tc>
      </w:tr>
      <w:tr w:rsidR="00A70054" w:rsidRPr="007B3F4C" w14:paraId="1D90C1EA" w14:textId="77777777" w:rsidTr="00E91F71">
        <w:tc>
          <w:tcPr>
            <w:tcW w:w="1297" w:type="dxa"/>
            <w:vAlign w:val="center"/>
          </w:tcPr>
          <w:p w14:paraId="47088F8A" w14:textId="732AB4AD" w:rsidR="00A70054" w:rsidRPr="005555E0" w:rsidRDefault="00A70054" w:rsidP="00A70054">
            <w:pPr>
              <w:jc w:val="center"/>
              <w:rPr>
                <w:rFonts w:ascii="Arial" w:hAnsi="Arial" w:cs="Arial"/>
                <w:sz w:val="24"/>
                <w:szCs w:val="24"/>
              </w:rPr>
            </w:pPr>
            <w:r w:rsidRPr="005555E0">
              <w:rPr>
                <w:rFonts w:ascii="Arial" w:hAnsi="Arial" w:cs="Arial"/>
                <w:sz w:val="24"/>
                <w:szCs w:val="24"/>
              </w:rPr>
              <w:t>6.13</w:t>
            </w:r>
          </w:p>
        </w:tc>
        <w:tc>
          <w:tcPr>
            <w:tcW w:w="5791" w:type="dxa"/>
            <w:vAlign w:val="center"/>
          </w:tcPr>
          <w:p w14:paraId="2E776EC3" w14:textId="3E545931" w:rsidR="00A70054" w:rsidRPr="005555E0" w:rsidRDefault="00A70054" w:rsidP="00A70054">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134" w:type="dxa"/>
            <w:vAlign w:val="center"/>
          </w:tcPr>
          <w:p w14:paraId="36E0E936" w14:textId="610A8C8B" w:rsidR="00A70054" w:rsidRPr="005555E0" w:rsidRDefault="00A04734" w:rsidP="00A70054">
            <w:pPr>
              <w:jc w:val="center"/>
              <w:rPr>
                <w:rFonts w:ascii="Arial" w:hAnsi="Arial" w:cs="Arial"/>
                <w:sz w:val="24"/>
                <w:szCs w:val="24"/>
              </w:rPr>
            </w:pPr>
            <w:r>
              <w:rPr>
                <w:rFonts w:ascii="Arial" w:hAnsi="Arial" w:cs="Arial"/>
                <w:sz w:val="24"/>
                <w:szCs w:val="24"/>
              </w:rPr>
              <w:t>Yes</w:t>
            </w:r>
          </w:p>
        </w:tc>
        <w:tc>
          <w:tcPr>
            <w:tcW w:w="4111" w:type="dxa"/>
            <w:vAlign w:val="center"/>
          </w:tcPr>
          <w:p w14:paraId="01732E2E" w14:textId="77777777" w:rsidR="00A70054" w:rsidRDefault="00620ECF" w:rsidP="00620ECF">
            <w:pPr>
              <w:rPr>
                <w:rFonts w:ascii="Arial" w:hAnsi="Arial" w:cs="Arial"/>
                <w:sz w:val="24"/>
                <w:szCs w:val="24"/>
              </w:rPr>
            </w:pPr>
            <w:r>
              <w:rPr>
                <w:rFonts w:ascii="Arial" w:hAnsi="Arial" w:cs="Arial"/>
                <w:sz w:val="24"/>
                <w:szCs w:val="24"/>
              </w:rPr>
              <w:t>This is set out within section 12 of our policy (</w:t>
            </w:r>
            <w:hyperlink r:id="rId45" w:history="1">
              <w:r w:rsidRPr="00BF2436">
                <w:rPr>
                  <w:rStyle w:val="Hyperlink"/>
                  <w:rFonts w:ascii="Arial" w:hAnsi="Arial" w:cs="Arial"/>
                  <w:sz w:val="24"/>
                  <w:szCs w:val="24"/>
                </w:rPr>
                <w:t>here</w:t>
              </w:r>
            </w:hyperlink>
            <w:r>
              <w:rPr>
                <w:rFonts w:ascii="Arial" w:hAnsi="Arial" w:cs="Arial"/>
                <w:sz w:val="24"/>
                <w:szCs w:val="24"/>
              </w:rPr>
              <w:t>).</w:t>
            </w:r>
          </w:p>
          <w:p w14:paraId="6D5F8332" w14:textId="0D75719C" w:rsidR="00620ECF" w:rsidRPr="005555E0" w:rsidRDefault="00620ECF" w:rsidP="00620ECF">
            <w:pPr>
              <w:rPr>
                <w:rFonts w:ascii="Arial" w:hAnsi="Arial" w:cs="Arial"/>
                <w:sz w:val="24"/>
                <w:szCs w:val="24"/>
              </w:rPr>
            </w:pPr>
            <w:r>
              <w:rPr>
                <w:rFonts w:ascii="Arial" w:hAnsi="Arial" w:cs="Arial"/>
                <w:sz w:val="24"/>
                <w:szCs w:val="24"/>
              </w:rPr>
              <w:t>Stage 2 complaints are assigned to a Head of Service level or above and are not investigated by the same person who considered the stage 1.</w:t>
            </w:r>
          </w:p>
        </w:tc>
        <w:tc>
          <w:tcPr>
            <w:tcW w:w="3685" w:type="dxa"/>
            <w:vAlign w:val="center"/>
          </w:tcPr>
          <w:p w14:paraId="0439196B" w14:textId="4D97D655" w:rsidR="00A70054" w:rsidRPr="005555E0" w:rsidRDefault="00620ECF" w:rsidP="00620ECF">
            <w:pPr>
              <w:rPr>
                <w:rFonts w:ascii="Arial" w:hAnsi="Arial" w:cs="Arial"/>
                <w:sz w:val="24"/>
                <w:szCs w:val="24"/>
              </w:rPr>
            </w:pPr>
            <w:r>
              <w:rPr>
                <w:rFonts w:ascii="Arial" w:hAnsi="Arial" w:cs="Arial"/>
                <w:sz w:val="24"/>
                <w:szCs w:val="24"/>
              </w:rPr>
              <w:t xml:space="preserve">Additional measures relating to stage 2 reviews are in place until the new complaint model is fully embedded. All stage 2 investigations have a final review by the Executive Management Team. </w:t>
            </w:r>
          </w:p>
        </w:tc>
      </w:tr>
      <w:tr w:rsidR="00A70054" w:rsidRPr="007B3F4C" w14:paraId="452D7353" w14:textId="77777777" w:rsidTr="00E91F71">
        <w:tc>
          <w:tcPr>
            <w:tcW w:w="1297" w:type="dxa"/>
            <w:vAlign w:val="center"/>
          </w:tcPr>
          <w:p w14:paraId="44CBE6A9" w14:textId="53CE2510" w:rsidR="00A70054" w:rsidRPr="005555E0" w:rsidRDefault="00A70054" w:rsidP="00A70054">
            <w:pPr>
              <w:jc w:val="center"/>
              <w:rPr>
                <w:rFonts w:ascii="Arial" w:hAnsi="Arial" w:cs="Arial"/>
                <w:sz w:val="24"/>
                <w:szCs w:val="24"/>
              </w:rPr>
            </w:pPr>
            <w:r w:rsidRPr="005555E0">
              <w:rPr>
                <w:rFonts w:ascii="Arial" w:hAnsi="Arial" w:cs="Arial"/>
                <w:sz w:val="24"/>
                <w:szCs w:val="24"/>
              </w:rPr>
              <w:t>6.14</w:t>
            </w:r>
          </w:p>
        </w:tc>
        <w:tc>
          <w:tcPr>
            <w:tcW w:w="5791" w:type="dxa"/>
            <w:vAlign w:val="center"/>
          </w:tcPr>
          <w:p w14:paraId="5D5CBC95" w14:textId="45F74F0E" w:rsidR="00A70054" w:rsidRPr="005555E0" w:rsidRDefault="00A70054" w:rsidP="00A70054">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786789">
              <w:rPr>
                <w:rStyle w:val="normaltextrun"/>
                <w:rFonts w:ascii="Arial" w:hAnsi="Arial" w:cs="Arial"/>
                <w:b/>
                <w:bCs/>
                <w:color w:val="000000"/>
                <w:sz w:val="24"/>
                <w:szCs w:val="24"/>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134" w:type="dxa"/>
            <w:vAlign w:val="center"/>
          </w:tcPr>
          <w:p w14:paraId="49BB7C24" w14:textId="43B87F81" w:rsidR="00A70054" w:rsidRPr="005555E0" w:rsidRDefault="00620ECF" w:rsidP="00620ECF">
            <w:pPr>
              <w:jc w:val="center"/>
              <w:rPr>
                <w:rFonts w:ascii="Arial" w:hAnsi="Arial" w:cs="Arial"/>
                <w:sz w:val="24"/>
                <w:szCs w:val="24"/>
              </w:rPr>
            </w:pPr>
            <w:r>
              <w:rPr>
                <w:rFonts w:ascii="Arial" w:hAnsi="Arial" w:cs="Arial"/>
                <w:sz w:val="24"/>
                <w:szCs w:val="24"/>
              </w:rPr>
              <w:t>Yes</w:t>
            </w:r>
          </w:p>
        </w:tc>
        <w:tc>
          <w:tcPr>
            <w:tcW w:w="4111" w:type="dxa"/>
            <w:vAlign w:val="center"/>
          </w:tcPr>
          <w:p w14:paraId="7C4DE96E" w14:textId="24A5315D" w:rsidR="00A70054" w:rsidRDefault="00620ECF" w:rsidP="00620ECF">
            <w:pPr>
              <w:rPr>
                <w:rFonts w:ascii="Arial" w:hAnsi="Arial" w:cs="Arial"/>
                <w:sz w:val="24"/>
                <w:szCs w:val="24"/>
              </w:rPr>
            </w:pPr>
            <w:r>
              <w:rPr>
                <w:rFonts w:ascii="Arial" w:hAnsi="Arial" w:cs="Arial"/>
                <w:sz w:val="24"/>
                <w:szCs w:val="24"/>
              </w:rPr>
              <w:t>This is set out within section 12 of our policy (</w:t>
            </w:r>
            <w:hyperlink r:id="rId46" w:history="1">
              <w:r w:rsidRPr="00BF2436">
                <w:rPr>
                  <w:rStyle w:val="Hyperlink"/>
                  <w:rFonts w:ascii="Arial" w:hAnsi="Arial" w:cs="Arial"/>
                  <w:sz w:val="24"/>
                  <w:szCs w:val="24"/>
                </w:rPr>
                <w:t>here</w:t>
              </w:r>
            </w:hyperlink>
            <w:r>
              <w:rPr>
                <w:rFonts w:ascii="Arial" w:hAnsi="Arial" w:cs="Arial"/>
                <w:sz w:val="24"/>
                <w:szCs w:val="24"/>
              </w:rPr>
              <w:t>).</w:t>
            </w:r>
          </w:p>
          <w:p w14:paraId="46C1A3B4" w14:textId="77777777" w:rsidR="005F7BB6" w:rsidRDefault="005F7BB6" w:rsidP="00620ECF">
            <w:pPr>
              <w:rPr>
                <w:rFonts w:ascii="Arial" w:hAnsi="Arial" w:cs="Arial"/>
                <w:sz w:val="24"/>
                <w:szCs w:val="24"/>
              </w:rPr>
            </w:pPr>
          </w:p>
          <w:p w14:paraId="54A22669" w14:textId="77777777" w:rsidR="00BA2B2E" w:rsidRDefault="00BA2B2E" w:rsidP="00620ECF">
            <w:pPr>
              <w:rPr>
                <w:rFonts w:ascii="Arial" w:hAnsi="Arial" w:cs="Arial"/>
                <w:sz w:val="24"/>
                <w:szCs w:val="24"/>
              </w:rPr>
            </w:pPr>
          </w:p>
          <w:p w14:paraId="38964D04" w14:textId="079C5A4E" w:rsidR="005F7BB6" w:rsidRPr="005555E0" w:rsidRDefault="00A5230D" w:rsidP="00620ECF">
            <w:pPr>
              <w:rPr>
                <w:rFonts w:ascii="Arial" w:hAnsi="Arial" w:cs="Arial"/>
                <w:sz w:val="24"/>
                <w:szCs w:val="24"/>
              </w:rPr>
            </w:pPr>
            <w:r>
              <w:rPr>
                <w:noProof/>
              </w:rPr>
              <w:drawing>
                <wp:inline distT="0" distB="0" distL="0" distR="0" wp14:anchorId="14412852" wp14:editId="3E588667">
                  <wp:extent cx="2407920" cy="413574"/>
                  <wp:effectExtent l="0" t="0" r="0" b="5715"/>
                  <wp:docPr id="1933027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27021" name=""/>
                          <pic:cNvPicPr/>
                        </pic:nvPicPr>
                        <pic:blipFill>
                          <a:blip r:embed="rId47"/>
                          <a:stretch>
                            <a:fillRect/>
                          </a:stretch>
                        </pic:blipFill>
                        <pic:spPr>
                          <a:xfrm>
                            <a:off x="0" y="0"/>
                            <a:ext cx="2435641" cy="418335"/>
                          </a:xfrm>
                          <a:prstGeom prst="rect">
                            <a:avLst/>
                          </a:prstGeom>
                        </pic:spPr>
                      </pic:pic>
                    </a:graphicData>
                  </a:graphic>
                </wp:inline>
              </w:drawing>
            </w:r>
          </w:p>
        </w:tc>
        <w:tc>
          <w:tcPr>
            <w:tcW w:w="3685" w:type="dxa"/>
            <w:vAlign w:val="center"/>
          </w:tcPr>
          <w:p w14:paraId="7915676B" w14:textId="642D394E" w:rsidR="00A70054" w:rsidRPr="005555E0" w:rsidRDefault="006625B7" w:rsidP="00E91F71">
            <w:pPr>
              <w:rPr>
                <w:rFonts w:ascii="Arial" w:hAnsi="Arial" w:cs="Arial"/>
                <w:sz w:val="24"/>
                <w:szCs w:val="24"/>
              </w:rPr>
            </w:pPr>
            <w:r w:rsidRPr="00C239C0">
              <w:rPr>
                <w:rFonts w:ascii="Arial" w:hAnsi="Arial" w:cs="Arial"/>
                <w:sz w:val="24"/>
                <w:szCs w:val="24"/>
              </w:rPr>
              <w:t xml:space="preserve">This figure is different to the Tenant Satisfaction Measure (TSM) relating to complaint timescales. Published TSM measures include low-cost rental accommodation </w:t>
            </w:r>
            <w:proofErr w:type="gramStart"/>
            <w:r w:rsidRPr="00C239C0">
              <w:rPr>
                <w:rFonts w:ascii="Arial" w:hAnsi="Arial" w:cs="Arial"/>
                <w:sz w:val="24"/>
                <w:szCs w:val="24"/>
              </w:rPr>
              <w:t>only, and</w:t>
            </w:r>
            <w:proofErr w:type="gramEnd"/>
            <w:r w:rsidRPr="00C239C0">
              <w:rPr>
                <w:rFonts w:ascii="Arial" w:hAnsi="Arial" w:cs="Arial"/>
                <w:sz w:val="24"/>
                <w:szCs w:val="24"/>
              </w:rPr>
              <w:t xml:space="preserve"> are calculated across all complaint stages. The performance in this </w:t>
            </w:r>
            <w:r w:rsidRPr="00917E19">
              <w:rPr>
                <w:rFonts w:ascii="Arial" w:hAnsi="Arial" w:cs="Arial"/>
                <w:sz w:val="24"/>
                <w:szCs w:val="24"/>
              </w:rPr>
              <w:t>self-assessment looks at each stage in line with the requirements listed.</w:t>
            </w:r>
          </w:p>
        </w:tc>
      </w:tr>
      <w:tr w:rsidR="00A70054" w:rsidRPr="007B3F4C" w14:paraId="34398E06" w14:textId="77777777" w:rsidTr="00E91F71">
        <w:tc>
          <w:tcPr>
            <w:tcW w:w="1297" w:type="dxa"/>
            <w:vAlign w:val="center"/>
          </w:tcPr>
          <w:p w14:paraId="4995922D" w14:textId="71C4FD83" w:rsidR="00A70054" w:rsidRPr="005555E0" w:rsidRDefault="00A70054" w:rsidP="00A70054">
            <w:pPr>
              <w:jc w:val="center"/>
              <w:rPr>
                <w:rFonts w:ascii="Arial" w:hAnsi="Arial" w:cs="Arial"/>
                <w:sz w:val="24"/>
                <w:szCs w:val="24"/>
              </w:rPr>
            </w:pPr>
            <w:r w:rsidRPr="005555E0">
              <w:rPr>
                <w:rFonts w:ascii="Arial" w:hAnsi="Arial" w:cs="Arial"/>
                <w:sz w:val="24"/>
                <w:szCs w:val="24"/>
              </w:rPr>
              <w:lastRenderedPageBreak/>
              <w:t>6.15</w:t>
            </w:r>
          </w:p>
        </w:tc>
        <w:tc>
          <w:tcPr>
            <w:tcW w:w="5791" w:type="dxa"/>
            <w:vAlign w:val="center"/>
          </w:tcPr>
          <w:p w14:paraId="0A159BBF" w14:textId="6348048B" w:rsidR="00A70054" w:rsidRPr="005555E0" w:rsidRDefault="00A70054" w:rsidP="00A70054">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134" w:type="dxa"/>
            <w:vAlign w:val="center"/>
          </w:tcPr>
          <w:p w14:paraId="7A04A83A" w14:textId="143BB9D1" w:rsidR="00A70054" w:rsidRPr="005555E0" w:rsidRDefault="00A70054" w:rsidP="00A70054">
            <w:pPr>
              <w:jc w:val="center"/>
              <w:rPr>
                <w:rFonts w:ascii="Arial" w:hAnsi="Arial" w:cs="Arial"/>
                <w:sz w:val="24"/>
                <w:szCs w:val="24"/>
              </w:rPr>
            </w:pPr>
            <w:r>
              <w:rPr>
                <w:rFonts w:ascii="Arial" w:hAnsi="Arial" w:cs="Arial"/>
                <w:sz w:val="24"/>
                <w:szCs w:val="24"/>
              </w:rPr>
              <w:t>Yes</w:t>
            </w:r>
          </w:p>
        </w:tc>
        <w:tc>
          <w:tcPr>
            <w:tcW w:w="4111" w:type="dxa"/>
            <w:vAlign w:val="center"/>
          </w:tcPr>
          <w:p w14:paraId="5C2371FC" w14:textId="77777777" w:rsidR="00A70054" w:rsidRDefault="00620ECF" w:rsidP="00620ECF">
            <w:pPr>
              <w:rPr>
                <w:rFonts w:ascii="Arial" w:hAnsi="Arial" w:cs="Arial"/>
                <w:sz w:val="24"/>
                <w:szCs w:val="24"/>
              </w:rPr>
            </w:pPr>
            <w:r>
              <w:rPr>
                <w:rFonts w:ascii="Arial" w:hAnsi="Arial" w:cs="Arial"/>
                <w:sz w:val="24"/>
                <w:szCs w:val="24"/>
              </w:rPr>
              <w:t>This is set out within section 12 of our policy (</w:t>
            </w:r>
            <w:hyperlink r:id="rId48" w:history="1">
              <w:r w:rsidRPr="00BF2436">
                <w:rPr>
                  <w:rStyle w:val="Hyperlink"/>
                  <w:rFonts w:ascii="Arial" w:hAnsi="Arial" w:cs="Arial"/>
                  <w:sz w:val="24"/>
                  <w:szCs w:val="24"/>
                </w:rPr>
                <w:t>here</w:t>
              </w:r>
            </w:hyperlink>
            <w:r>
              <w:rPr>
                <w:rFonts w:ascii="Arial" w:hAnsi="Arial" w:cs="Arial"/>
                <w:sz w:val="24"/>
                <w:szCs w:val="24"/>
              </w:rPr>
              <w:t>).</w:t>
            </w:r>
          </w:p>
          <w:p w14:paraId="1FB6C1F7" w14:textId="4C98623E" w:rsidR="00620ECF" w:rsidRPr="005555E0" w:rsidRDefault="00620ECF" w:rsidP="00620ECF">
            <w:pPr>
              <w:rPr>
                <w:rFonts w:ascii="Arial" w:hAnsi="Arial" w:cs="Arial"/>
                <w:sz w:val="24"/>
                <w:szCs w:val="24"/>
              </w:rPr>
            </w:pPr>
            <w:r>
              <w:rPr>
                <w:rFonts w:ascii="Arial" w:hAnsi="Arial" w:cs="Arial"/>
                <w:sz w:val="24"/>
                <w:szCs w:val="24"/>
              </w:rPr>
              <w:t>Any extensions to deadlines are discussed with customers and recorded on our housing management system.</w:t>
            </w:r>
          </w:p>
        </w:tc>
        <w:tc>
          <w:tcPr>
            <w:tcW w:w="3685" w:type="dxa"/>
            <w:vAlign w:val="center"/>
          </w:tcPr>
          <w:p w14:paraId="413BF52D" w14:textId="77777777" w:rsidR="00A70054" w:rsidRPr="005555E0" w:rsidRDefault="00A70054" w:rsidP="00A70054">
            <w:pPr>
              <w:jc w:val="center"/>
              <w:rPr>
                <w:rFonts w:ascii="Arial" w:hAnsi="Arial" w:cs="Arial"/>
                <w:sz w:val="24"/>
                <w:szCs w:val="24"/>
              </w:rPr>
            </w:pPr>
          </w:p>
        </w:tc>
      </w:tr>
      <w:tr w:rsidR="00A70054" w:rsidRPr="007B3F4C" w14:paraId="6D1D3B37" w14:textId="77777777" w:rsidTr="00E91F71">
        <w:tc>
          <w:tcPr>
            <w:tcW w:w="1297" w:type="dxa"/>
            <w:vAlign w:val="center"/>
          </w:tcPr>
          <w:p w14:paraId="3A962717" w14:textId="251D7ED0" w:rsidR="00A70054" w:rsidRPr="005555E0" w:rsidRDefault="00A70054" w:rsidP="00A70054">
            <w:pPr>
              <w:jc w:val="center"/>
              <w:rPr>
                <w:rFonts w:ascii="Arial" w:hAnsi="Arial" w:cs="Arial"/>
                <w:sz w:val="24"/>
                <w:szCs w:val="24"/>
              </w:rPr>
            </w:pPr>
            <w:r w:rsidRPr="005555E0">
              <w:rPr>
                <w:rFonts w:ascii="Arial" w:hAnsi="Arial" w:cs="Arial"/>
                <w:sz w:val="24"/>
                <w:szCs w:val="24"/>
              </w:rPr>
              <w:t>6.16</w:t>
            </w:r>
          </w:p>
        </w:tc>
        <w:tc>
          <w:tcPr>
            <w:tcW w:w="5791" w:type="dxa"/>
            <w:vAlign w:val="center"/>
          </w:tcPr>
          <w:p w14:paraId="2D6683B5" w14:textId="2B4B2E7D" w:rsidR="00A70054" w:rsidRPr="005555E0" w:rsidRDefault="00A70054" w:rsidP="00A70054">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134" w:type="dxa"/>
            <w:vAlign w:val="center"/>
          </w:tcPr>
          <w:p w14:paraId="50D7953D" w14:textId="107EDA06" w:rsidR="00A70054" w:rsidRPr="005555E0" w:rsidRDefault="00A70054" w:rsidP="00A70054">
            <w:pPr>
              <w:jc w:val="center"/>
              <w:rPr>
                <w:rFonts w:ascii="Arial" w:hAnsi="Arial" w:cs="Arial"/>
                <w:sz w:val="24"/>
                <w:szCs w:val="24"/>
              </w:rPr>
            </w:pPr>
            <w:r>
              <w:rPr>
                <w:rFonts w:ascii="Arial" w:hAnsi="Arial" w:cs="Arial"/>
                <w:sz w:val="24"/>
                <w:szCs w:val="24"/>
              </w:rPr>
              <w:t>Yes</w:t>
            </w:r>
          </w:p>
        </w:tc>
        <w:tc>
          <w:tcPr>
            <w:tcW w:w="4111" w:type="dxa"/>
            <w:vAlign w:val="center"/>
          </w:tcPr>
          <w:p w14:paraId="798520DF" w14:textId="3D4A56E8" w:rsidR="00A70054" w:rsidRPr="005555E0" w:rsidRDefault="00A70054" w:rsidP="00A70054">
            <w:pPr>
              <w:rPr>
                <w:rFonts w:ascii="Arial" w:hAnsi="Arial" w:cs="Arial"/>
                <w:sz w:val="24"/>
                <w:szCs w:val="24"/>
              </w:rPr>
            </w:pPr>
            <w:r>
              <w:rPr>
                <w:rFonts w:ascii="Arial" w:hAnsi="Arial" w:cs="Arial"/>
                <w:sz w:val="24"/>
                <w:szCs w:val="24"/>
              </w:rPr>
              <w:t>The details are included within our extension letter template.</w:t>
            </w:r>
          </w:p>
        </w:tc>
        <w:tc>
          <w:tcPr>
            <w:tcW w:w="3685" w:type="dxa"/>
            <w:vAlign w:val="center"/>
          </w:tcPr>
          <w:p w14:paraId="034AF171" w14:textId="77777777" w:rsidR="00A70054" w:rsidRPr="005555E0" w:rsidRDefault="00A70054" w:rsidP="00A70054">
            <w:pPr>
              <w:jc w:val="center"/>
              <w:rPr>
                <w:rFonts w:ascii="Arial" w:hAnsi="Arial" w:cs="Arial"/>
                <w:sz w:val="24"/>
                <w:szCs w:val="24"/>
              </w:rPr>
            </w:pPr>
          </w:p>
        </w:tc>
      </w:tr>
      <w:tr w:rsidR="00A70054" w:rsidRPr="007B3F4C" w14:paraId="02DED3F4" w14:textId="77777777" w:rsidTr="00E91F71">
        <w:tc>
          <w:tcPr>
            <w:tcW w:w="1297" w:type="dxa"/>
            <w:vAlign w:val="center"/>
          </w:tcPr>
          <w:p w14:paraId="69AE347C" w14:textId="2BEBA8DB" w:rsidR="00A70054" w:rsidRPr="005555E0" w:rsidRDefault="00A70054" w:rsidP="00A70054">
            <w:pPr>
              <w:jc w:val="center"/>
              <w:rPr>
                <w:rFonts w:ascii="Arial" w:hAnsi="Arial" w:cs="Arial"/>
                <w:sz w:val="24"/>
                <w:szCs w:val="24"/>
              </w:rPr>
            </w:pPr>
            <w:r w:rsidRPr="005555E0">
              <w:rPr>
                <w:rFonts w:ascii="Arial" w:hAnsi="Arial" w:cs="Arial"/>
                <w:sz w:val="24"/>
                <w:szCs w:val="24"/>
              </w:rPr>
              <w:t>6.17</w:t>
            </w:r>
          </w:p>
        </w:tc>
        <w:tc>
          <w:tcPr>
            <w:tcW w:w="5791" w:type="dxa"/>
            <w:vAlign w:val="center"/>
          </w:tcPr>
          <w:p w14:paraId="5B2056EE" w14:textId="185DC786" w:rsidR="00A70054" w:rsidRPr="005555E0" w:rsidRDefault="00A70054" w:rsidP="00A70054">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134" w:type="dxa"/>
            <w:vAlign w:val="center"/>
          </w:tcPr>
          <w:p w14:paraId="02B3D928" w14:textId="62674491" w:rsidR="00A70054" w:rsidRPr="005555E0" w:rsidRDefault="00A70054" w:rsidP="00A70054">
            <w:pPr>
              <w:jc w:val="center"/>
              <w:rPr>
                <w:rFonts w:ascii="Arial" w:hAnsi="Arial" w:cs="Arial"/>
                <w:sz w:val="24"/>
                <w:szCs w:val="24"/>
              </w:rPr>
            </w:pPr>
            <w:r>
              <w:rPr>
                <w:rFonts w:ascii="Arial" w:hAnsi="Arial" w:cs="Arial"/>
                <w:sz w:val="24"/>
                <w:szCs w:val="24"/>
              </w:rPr>
              <w:t>Yes</w:t>
            </w:r>
          </w:p>
        </w:tc>
        <w:tc>
          <w:tcPr>
            <w:tcW w:w="4111" w:type="dxa"/>
            <w:vAlign w:val="center"/>
          </w:tcPr>
          <w:p w14:paraId="489E8E33" w14:textId="71864668" w:rsidR="00A70054" w:rsidRPr="005555E0" w:rsidRDefault="00A70054" w:rsidP="00A70054">
            <w:pPr>
              <w:rPr>
                <w:rFonts w:ascii="Arial" w:hAnsi="Arial" w:cs="Arial"/>
                <w:sz w:val="24"/>
                <w:szCs w:val="24"/>
              </w:rPr>
            </w:pPr>
            <w:r>
              <w:rPr>
                <w:rFonts w:ascii="Arial" w:hAnsi="Arial" w:cs="Arial"/>
                <w:sz w:val="24"/>
                <w:szCs w:val="24"/>
              </w:rPr>
              <w:t>See point 6.6</w:t>
            </w:r>
          </w:p>
        </w:tc>
        <w:tc>
          <w:tcPr>
            <w:tcW w:w="3685" w:type="dxa"/>
            <w:vAlign w:val="center"/>
          </w:tcPr>
          <w:p w14:paraId="05C21CFD" w14:textId="77777777" w:rsidR="00A70054" w:rsidRPr="005555E0" w:rsidRDefault="00A70054" w:rsidP="00A70054">
            <w:pPr>
              <w:jc w:val="center"/>
              <w:rPr>
                <w:rFonts w:ascii="Arial" w:hAnsi="Arial" w:cs="Arial"/>
                <w:sz w:val="24"/>
                <w:szCs w:val="24"/>
              </w:rPr>
            </w:pPr>
          </w:p>
        </w:tc>
      </w:tr>
      <w:tr w:rsidR="00131DA1" w:rsidRPr="007B3F4C" w14:paraId="5F39CBB6" w14:textId="77777777" w:rsidTr="00E91F71">
        <w:tc>
          <w:tcPr>
            <w:tcW w:w="1297" w:type="dxa"/>
            <w:vAlign w:val="center"/>
          </w:tcPr>
          <w:p w14:paraId="44E162E3" w14:textId="7249D0F0" w:rsidR="00131DA1" w:rsidRPr="005555E0" w:rsidRDefault="00131DA1" w:rsidP="00131DA1">
            <w:pPr>
              <w:jc w:val="center"/>
              <w:rPr>
                <w:rFonts w:ascii="Arial" w:hAnsi="Arial" w:cs="Arial"/>
                <w:sz w:val="24"/>
                <w:szCs w:val="24"/>
              </w:rPr>
            </w:pPr>
            <w:r w:rsidRPr="005555E0">
              <w:rPr>
                <w:rFonts w:ascii="Arial" w:hAnsi="Arial" w:cs="Arial"/>
                <w:sz w:val="24"/>
                <w:szCs w:val="24"/>
              </w:rPr>
              <w:t>6.18</w:t>
            </w:r>
          </w:p>
        </w:tc>
        <w:tc>
          <w:tcPr>
            <w:tcW w:w="5791" w:type="dxa"/>
            <w:vAlign w:val="center"/>
          </w:tcPr>
          <w:p w14:paraId="159B741C" w14:textId="2CDE00D6" w:rsidR="00131DA1" w:rsidRPr="005555E0" w:rsidRDefault="00131DA1" w:rsidP="00131DA1">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clear reasons for any decisions, referencing the relevant policy, </w:t>
            </w:r>
            <w:proofErr w:type="gramStart"/>
            <w:r w:rsidRPr="005555E0">
              <w:rPr>
                <w:rStyle w:val="normaltextrun"/>
                <w:rFonts w:ascii="Arial" w:hAnsi="Arial" w:cs="Arial"/>
                <w:color w:val="000000"/>
                <w:sz w:val="24"/>
                <w:szCs w:val="24"/>
                <w:shd w:val="clear" w:color="auto" w:fill="FFFFFF"/>
              </w:rPr>
              <w:t>law</w:t>
            </w:r>
            <w:proofErr w:type="gramEnd"/>
            <w:r w:rsidRPr="005555E0">
              <w:rPr>
                <w:rStyle w:val="normaltextrun"/>
                <w:rFonts w:ascii="Arial" w:hAnsi="Arial" w:cs="Arial"/>
                <w:color w:val="000000"/>
                <w:sz w:val="24"/>
                <w:szCs w:val="24"/>
                <w:shd w:val="clear" w:color="auto" w:fill="FFFFFF"/>
              </w:rPr>
              <w:t xml:space="preserve"> and good practice where appropriate.</w:t>
            </w:r>
          </w:p>
        </w:tc>
        <w:tc>
          <w:tcPr>
            <w:tcW w:w="1134" w:type="dxa"/>
            <w:vAlign w:val="center"/>
          </w:tcPr>
          <w:p w14:paraId="07C22141" w14:textId="64AAF2BF" w:rsidR="00131DA1" w:rsidRPr="005555E0" w:rsidRDefault="00131DA1" w:rsidP="00131DA1">
            <w:pPr>
              <w:jc w:val="center"/>
              <w:rPr>
                <w:rFonts w:ascii="Arial" w:hAnsi="Arial" w:cs="Arial"/>
                <w:sz w:val="24"/>
                <w:szCs w:val="24"/>
              </w:rPr>
            </w:pPr>
            <w:r>
              <w:rPr>
                <w:rFonts w:ascii="Arial" w:hAnsi="Arial" w:cs="Arial"/>
                <w:sz w:val="24"/>
                <w:szCs w:val="24"/>
              </w:rPr>
              <w:t>Yes</w:t>
            </w:r>
          </w:p>
        </w:tc>
        <w:tc>
          <w:tcPr>
            <w:tcW w:w="4111" w:type="dxa"/>
            <w:vAlign w:val="center"/>
          </w:tcPr>
          <w:p w14:paraId="3D826E3D" w14:textId="0D2F6D6B" w:rsidR="00131DA1" w:rsidRPr="005555E0" w:rsidRDefault="00131DA1" w:rsidP="00131DA1">
            <w:pPr>
              <w:rPr>
                <w:rFonts w:ascii="Arial" w:hAnsi="Arial" w:cs="Arial"/>
                <w:sz w:val="24"/>
                <w:szCs w:val="24"/>
              </w:rPr>
            </w:pPr>
            <w:r>
              <w:rPr>
                <w:rFonts w:ascii="Arial" w:hAnsi="Arial" w:cs="Arial"/>
                <w:sz w:val="24"/>
                <w:szCs w:val="24"/>
              </w:rPr>
              <w:t xml:space="preserve">Our letters set out the complaint definition and our responses provide reasons for the decision. </w:t>
            </w:r>
          </w:p>
        </w:tc>
        <w:tc>
          <w:tcPr>
            <w:tcW w:w="3685" w:type="dxa"/>
            <w:vAlign w:val="center"/>
          </w:tcPr>
          <w:p w14:paraId="4FCBF9C5" w14:textId="6F856827" w:rsidR="00131DA1" w:rsidRPr="005555E0" w:rsidRDefault="00131DA1" w:rsidP="00131DA1">
            <w:pPr>
              <w:rPr>
                <w:rFonts w:ascii="Arial" w:hAnsi="Arial" w:cs="Arial"/>
                <w:sz w:val="24"/>
                <w:szCs w:val="24"/>
              </w:rPr>
            </w:pPr>
            <w:r>
              <w:rPr>
                <w:rFonts w:ascii="Arial" w:hAnsi="Arial" w:cs="Arial"/>
                <w:sz w:val="24"/>
                <w:szCs w:val="24"/>
              </w:rPr>
              <w:t xml:space="preserve">Additional measures to ensure compliance with this requirement are in place until the new complaint model is fully embedded. This includes a review of all stage 2 investigations by the Executive Management Team.  </w:t>
            </w:r>
          </w:p>
        </w:tc>
      </w:tr>
      <w:tr w:rsidR="00AC45DB" w:rsidRPr="007B3F4C" w14:paraId="2DF9A65F" w14:textId="77777777" w:rsidTr="00E91F71">
        <w:tc>
          <w:tcPr>
            <w:tcW w:w="1297" w:type="dxa"/>
            <w:vAlign w:val="center"/>
          </w:tcPr>
          <w:p w14:paraId="4770CD24" w14:textId="7921776B" w:rsidR="00AC45DB" w:rsidRPr="005555E0" w:rsidRDefault="00AC45DB" w:rsidP="00AC45DB">
            <w:pPr>
              <w:jc w:val="center"/>
              <w:rPr>
                <w:rFonts w:ascii="Arial" w:hAnsi="Arial" w:cs="Arial"/>
                <w:sz w:val="24"/>
                <w:szCs w:val="24"/>
              </w:rPr>
            </w:pPr>
            <w:r w:rsidRPr="005555E0">
              <w:rPr>
                <w:rFonts w:ascii="Arial" w:hAnsi="Arial" w:cs="Arial"/>
                <w:sz w:val="24"/>
                <w:szCs w:val="24"/>
              </w:rPr>
              <w:t>6.19</w:t>
            </w:r>
          </w:p>
        </w:tc>
        <w:tc>
          <w:tcPr>
            <w:tcW w:w="5791" w:type="dxa"/>
            <w:vAlign w:val="center"/>
          </w:tcPr>
          <w:p w14:paraId="05BC1F00" w14:textId="77777777" w:rsidR="00AC45DB" w:rsidRPr="005555E0" w:rsidRDefault="00AC45DB" w:rsidP="00AC45DB">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AC45DB" w:rsidRPr="005555E0" w:rsidRDefault="00AC45DB" w:rsidP="00AC45DB">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AC45DB" w:rsidRPr="005555E0" w:rsidRDefault="00AC45DB" w:rsidP="00AC45DB">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AC45DB" w:rsidRPr="005555E0" w:rsidRDefault="00AC45DB" w:rsidP="00AC45DB">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AC45DB" w:rsidRPr="005555E0" w:rsidRDefault="00AC45DB" w:rsidP="00AC45DB">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AC45DB" w:rsidRPr="005555E0" w:rsidRDefault="00AC45DB" w:rsidP="00AC45DB">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AC45DB" w:rsidRPr="005555E0" w:rsidRDefault="00AC45DB" w:rsidP="00AC45DB">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lastRenderedPageBreak/>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D7AC1E2" w14:textId="5B6248A3" w:rsidR="00AC45DB" w:rsidRPr="00E91F71" w:rsidRDefault="00AC45DB" w:rsidP="00AC45DB">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tc>
        <w:tc>
          <w:tcPr>
            <w:tcW w:w="1134" w:type="dxa"/>
            <w:vAlign w:val="center"/>
          </w:tcPr>
          <w:p w14:paraId="796CD2D7" w14:textId="0603DFD7" w:rsidR="00AC45DB" w:rsidRPr="005555E0" w:rsidRDefault="00AC45DB" w:rsidP="00AC45DB">
            <w:pPr>
              <w:jc w:val="center"/>
              <w:rPr>
                <w:rFonts w:ascii="Arial" w:hAnsi="Arial" w:cs="Arial"/>
                <w:sz w:val="24"/>
                <w:szCs w:val="24"/>
              </w:rPr>
            </w:pPr>
            <w:r>
              <w:rPr>
                <w:rFonts w:ascii="Arial" w:hAnsi="Arial" w:cs="Arial"/>
                <w:sz w:val="24"/>
                <w:szCs w:val="24"/>
              </w:rPr>
              <w:lastRenderedPageBreak/>
              <w:t>Yes</w:t>
            </w:r>
          </w:p>
        </w:tc>
        <w:tc>
          <w:tcPr>
            <w:tcW w:w="4111" w:type="dxa"/>
            <w:vAlign w:val="center"/>
          </w:tcPr>
          <w:p w14:paraId="5DAEE55D" w14:textId="77777777" w:rsidR="00AC45DB" w:rsidRDefault="00AC45DB" w:rsidP="00AC45DB">
            <w:pPr>
              <w:jc w:val="both"/>
              <w:rPr>
                <w:rFonts w:ascii="Arial" w:hAnsi="Arial" w:cs="Arial"/>
                <w:sz w:val="24"/>
                <w:szCs w:val="24"/>
              </w:rPr>
            </w:pPr>
            <w:r>
              <w:rPr>
                <w:rFonts w:ascii="Arial" w:hAnsi="Arial" w:cs="Arial"/>
                <w:sz w:val="24"/>
                <w:szCs w:val="24"/>
              </w:rPr>
              <w:t xml:space="preserve">Our letter templates set out these requirements. </w:t>
            </w:r>
          </w:p>
          <w:p w14:paraId="19A20BB6" w14:textId="77777777" w:rsidR="00AC45DB" w:rsidRDefault="00AC45DB" w:rsidP="00AC45DB">
            <w:pPr>
              <w:jc w:val="center"/>
              <w:rPr>
                <w:rFonts w:ascii="Arial" w:hAnsi="Arial" w:cs="Arial"/>
                <w:sz w:val="24"/>
                <w:szCs w:val="24"/>
              </w:rPr>
            </w:pPr>
          </w:p>
          <w:p w14:paraId="5EE176D8" w14:textId="78A8004F" w:rsidR="00AC45DB" w:rsidRPr="005555E0" w:rsidRDefault="00AC45DB" w:rsidP="00AC45DB">
            <w:pPr>
              <w:rPr>
                <w:rFonts w:ascii="Arial" w:hAnsi="Arial" w:cs="Arial"/>
                <w:sz w:val="24"/>
                <w:szCs w:val="24"/>
              </w:rPr>
            </w:pPr>
            <w:r>
              <w:rPr>
                <w:rFonts w:ascii="Arial" w:hAnsi="Arial" w:cs="Arial"/>
                <w:sz w:val="24"/>
                <w:szCs w:val="24"/>
              </w:rPr>
              <w:t xml:space="preserve">The Plus Dane </w:t>
            </w:r>
            <w:hyperlink r:id="rId49" w:history="1">
              <w:r w:rsidRPr="00A70054">
                <w:rPr>
                  <w:rStyle w:val="Hyperlink"/>
                  <w:rFonts w:ascii="Arial" w:hAnsi="Arial" w:cs="Arial"/>
                  <w:sz w:val="24"/>
                  <w:szCs w:val="24"/>
                </w:rPr>
                <w:t>tone of voice</w:t>
              </w:r>
            </w:hyperlink>
            <w:r>
              <w:rPr>
                <w:rFonts w:ascii="Arial" w:hAnsi="Arial" w:cs="Arial"/>
                <w:sz w:val="24"/>
                <w:szCs w:val="24"/>
              </w:rPr>
              <w:t xml:space="preserve">  (internal link only) sets out our approach to clear, plain language.</w:t>
            </w:r>
          </w:p>
        </w:tc>
        <w:tc>
          <w:tcPr>
            <w:tcW w:w="3685" w:type="dxa"/>
            <w:vAlign w:val="center"/>
          </w:tcPr>
          <w:p w14:paraId="0A991650" w14:textId="6020C392" w:rsidR="00AC45DB" w:rsidRPr="005555E0" w:rsidRDefault="00AC45DB" w:rsidP="00AC45DB">
            <w:pPr>
              <w:rPr>
                <w:rFonts w:ascii="Arial" w:hAnsi="Arial" w:cs="Arial"/>
                <w:sz w:val="24"/>
                <w:szCs w:val="24"/>
              </w:rPr>
            </w:pPr>
            <w:proofErr w:type="gramStart"/>
            <w:r>
              <w:rPr>
                <w:rFonts w:ascii="Arial" w:hAnsi="Arial" w:cs="Arial"/>
                <w:sz w:val="24"/>
                <w:szCs w:val="24"/>
              </w:rPr>
              <w:t>Following approval of our new corporate plan and the customer experience strategy, there</w:t>
            </w:r>
            <w:proofErr w:type="gramEnd"/>
            <w:r>
              <w:rPr>
                <w:rFonts w:ascii="Arial" w:hAnsi="Arial" w:cs="Arial"/>
                <w:sz w:val="24"/>
                <w:szCs w:val="24"/>
              </w:rPr>
              <w:t xml:space="preserve"> is an opportunity to refresh awareness of the Plus Dane tone of voice to ensure consistency of communication with customers across all contacts.</w:t>
            </w:r>
          </w:p>
        </w:tc>
      </w:tr>
      <w:tr w:rsidR="00AC45DB" w:rsidRPr="007B3F4C" w14:paraId="4ADDAA05" w14:textId="77777777" w:rsidTr="00E91F71">
        <w:tc>
          <w:tcPr>
            <w:tcW w:w="1297" w:type="dxa"/>
            <w:vAlign w:val="center"/>
          </w:tcPr>
          <w:p w14:paraId="5A7D979F" w14:textId="783CD4BA" w:rsidR="00AC45DB" w:rsidRPr="005555E0" w:rsidRDefault="00AC45DB" w:rsidP="00AC45DB">
            <w:pPr>
              <w:jc w:val="center"/>
              <w:rPr>
                <w:rFonts w:ascii="Arial" w:hAnsi="Arial" w:cs="Arial"/>
                <w:sz w:val="24"/>
                <w:szCs w:val="24"/>
              </w:rPr>
            </w:pPr>
            <w:r w:rsidRPr="005555E0">
              <w:rPr>
                <w:rFonts w:ascii="Arial" w:hAnsi="Arial" w:cs="Arial"/>
                <w:sz w:val="24"/>
                <w:szCs w:val="24"/>
              </w:rPr>
              <w:t>6.20</w:t>
            </w:r>
          </w:p>
        </w:tc>
        <w:tc>
          <w:tcPr>
            <w:tcW w:w="5791" w:type="dxa"/>
            <w:vAlign w:val="center"/>
          </w:tcPr>
          <w:p w14:paraId="1F2E8A8D" w14:textId="05105BEF" w:rsidR="00AC45DB" w:rsidRPr="005555E0" w:rsidRDefault="00AC45DB" w:rsidP="00AC45DB">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134" w:type="dxa"/>
            <w:vAlign w:val="center"/>
          </w:tcPr>
          <w:p w14:paraId="57860A41" w14:textId="39FC7B0F" w:rsidR="00AC45DB" w:rsidRPr="005555E0" w:rsidRDefault="004359C6" w:rsidP="00AC45DB">
            <w:pPr>
              <w:jc w:val="center"/>
              <w:rPr>
                <w:rFonts w:ascii="Arial" w:hAnsi="Arial" w:cs="Arial"/>
                <w:sz w:val="24"/>
                <w:szCs w:val="24"/>
              </w:rPr>
            </w:pPr>
            <w:r>
              <w:rPr>
                <w:rFonts w:ascii="Arial" w:hAnsi="Arial" w:cs="Arial"/>
                <w:sz w:val="24"/>
                <w:szCs w:val="24"/>
              </w:rPr>
              <w:t>Yes</w:t>
            </w:r>
          </w:p>
        </w:tc>
        <w:tc>
          <w:tcPr>
            <w:tcW w:w="4111" w:type="dxa"/>
            <w:vAlign w:val="center"/>
          </w:tcPr>
          <w:p w14:paraId="4C4440F2" w14:textId="4CAE3062" w:rsidR="00AC45DB" w:rsidRPr="005555E0" w:rsidRDefault="004359C6" w:rsidP="004359C6">
            <w:pPr>
              <w:rPr>
                <w:rFonts w:ascii="Arial" w:hAnsi="Arial" w:cs="Arial"/>
                <w:sz w:val="24"/>
                <w:szCs w:val="24"/>
              </w:rPr>
            </w:pPr>
            <w:r>
              <w:rPr>
                <w:rFonts w:ascii="Arial" w:hAnsi="Arial" w:cs="Arial"/>
                <w:sz w:val="24"/>
                <w:szCs w:val="24"/>
              </w:rPr>
              <w:t>There are only 2 stages in our complaint process.</w:t>
            </w:r>
          </w:p>
        </w:tc>
        <w:tc>
          <w:tcPr>
            <w:tcW w:w="3685" w:type="dxa"/>
            <w:vAlign w:val="center"/>
          </w:tcPr>
          <w:p w14:paraId="717C5BE1" w14:textId="77777777" w:rsidR="00AC45DB" w:rsidRPr="005555E0" w:rsidRDefault="00AC45DB" w:rsidP="00AC45DB">
            <w:pPr>
              <w:jc w:val="center"/>
              <w:rPr>
                <w:rFonts w:ascii="Arial" w:hAnsi="Arial" w:cs="Arial"/>
                <w:sz w:val="24"/>
                <w:szCs w:val="24"/>
              </w:rPr>
            </w:pPr>
          </w:p>
        </w:tc>
      </w:tr>
    </w:tbl>
    <w:p w14:paraId="4327389E" w14:textId="32BAD685" w:rsidR="005555E0" w:rsidRDefault="005555E0" w:rsidP="005555E0">
      <w:pPr>
        <w:pStyle w:val="Heading1"/>
        <w:spacing w:after="120"/>
        <w:rPr>
          <w:rFonts w:cs="Arial"/>
          <w:szCs w:val="24"/>
        </w:rPr>
      </w:pPr>
      <w:r>
        <w:rPr>
          <w:rFonts w:cs="Arial"/>
          <w:szCs w:val="24"/>
        </w:rPr>
        <w:t xml:space="preserve">Section 7: Putting things </w:t>
      </w:r>
      <w:proofErr w:type="gramStart"/>
      <w:r>
        <w:rPr>
          <w:rFonts w:cs="Arial"/>
          <w:szCs w:val="24"/>
        </w:rPr>
        <w:t>right</w:t>
      </w:r>
      <w:proofErr w:type="gramEnd"/>
    </w:p>
    <w:tbl>
      <w:tblPr>
        <w:tblStyle w:val="TableGrid"/>
        <w:tblW w:w="16018" w:type="dxa"/>
        <w:tblInd w:w="-572" w:type="dxa"/>
        <w:tblLook w:val="04A0" w:firstRow="1" w:lastRow="0" w:firstColumn="1" w:lastColumn="0" w:noHBand="0" w:noVBand="1"/>
      </w:tblPr>
      <w:tblGrid>
        <w:gridCol w:w="1297"/>
        <w:gridCol w:w="5791"/>
        <w:gridCol w:w="1134"/>
        <w:gridCol w:w="4111"/>
        <w:gridCol w:w="3685"/>
      </w:tblGrid>
      <w:tr w:rsidR="003A4F71" w:rsidRPr="007B3F4C" w14:paraId="191D3E22" w14:textId="77777777" w:rsidTr="00E91F71">
        <w:trPr>
          <w:tblHeader/>
        </w:trPr>
        <w:tc>
          <w:tcPr>
            <w:tcW w:w="1297" w:type="dxa"/>
            <w:vAlign w:val="center"/>
          </w:tcPr>
          <w:p w14:paraId="5A21ABD3" w14:textId="77777777" w:rsidR="005555E0" w:rsidRPr="00FE4682" w:rsidRDefault="005555E0">
            <w:pPr>
              <w:jc w:val="center"/>
              <w:rPr>
                <w:rFonts w:ascii="Arial" w:hAnsi="Arial" w:cs="Arial"/>
                <w:b/>
                <w:bCs/>
                <w:sz w:val="24"/>
                <w:szCs w:val="24"/>
              </w:rPr>
            </w:pPr>
            <w:r w:rsidRPr="00FE4682">
              <w:rPr>
                <w:rFonts w:ascii="Arial" w:hAnsi="Arial" w:cs="Arial"/>
                <w:b/>
                <w:bCs/>
                <w:sz w:val="24"/>
                <w:szCs w:val="24"/>
              </w:rPr>
              <w:t>Code provision</w:t>
            </w:r>
          </w:p>
        </w:tc>
        <w:tc>
          <w:tcPr>
            <w:tcW w:w="5791" w:type="dxa"/>
            <w:vAlign w:val="center"/>
          </w:tcPr>
          <w:p w14:paraId="58C9B131" w14:textId="77777777" w:rsidR="005555E0" w:rsidRPr="00FE4682" w:rsidRDefault="005555E0">
            <w:pPr>
              <w:jc w:val="center"/>
              <w:rPr>
                <w:rFonts w:ascii="Arial" w:hAnsi="Arial" w:cs="Arial"/>
                <w:b/>
                <w:bCs/>
                <w:sz w:val="24"/>
                <w:szCs w:val="24"/>
              </w:rPr>
            </w:pPr>
            <w:r w:rsidRPr="00FE4682">
              <w:rPr>
                <w:rFonts w:ascii="Arial" w:hAnsi="Arial" w:cs="Arial"/>
                <w:b/>
                <w:bCs/>
                <w:sz w:val="24"/>
                <w:szCs w:val="24"/>
              </w:rPr>
              <w:t>Code requirement</w:t>
            </w:r>
          </w:p>
        </w:tc>
        <w:tc>
          <w:tcPr>
            <w:tcW w:w="1134" w:type="dxa"/>
            <w:vAlign w:val="center"/>
          </w:tcPr>
          <w:p w14:paraId="4C9F8216" w14:textId="011A53C5" w:rsidR="005555E0" w:rsidRPr="00FE4682" w:rsidRDefault="005555E0">
            <w:pPr>
              <w:jc w:val="center"/>
              <w:rPr>
                <w:rFonts w:ascii="Arial" w:hAnsi="Arial" w:cs="Arial"/>
                <w:b/>
                <w:bCs/>
                <w:sz w:val="24"/>
                <w:szCs w:val="24"/>
              </w:rPr>
            </w:pPr>
            <w:r w:rsidRPr="00FE4682">
              <w:rPr>
                <w:rFonts w:ascii="Arial" w:hAnsi="Arial" w:cs="Arial"/>
                <w:b/>
                <w:bCs/>
                <w:sz w:val="24"/>
                <w:szCs w:val="24"/>
              </w:rPr>
              <w:t>Comply</w:t>
            </w:r>
          </w:p>
        </w:tc>
        <w:tc>
          <w:tcPr>
            <w:tcW w:w="4111" w:type="dxa"/>
            <w:vAlign w:val="center"/>
          </w:tcPr>
          <w:p w14:paraId="1E4E654E" w14:textId="77777777" w:rsidR="005555E0" w:rsidRPr="00FE4682" w:rsidRDefault="005555E0">
            <w:pPr>
              <w:jc w:val="center"/>
              <w:rPr>
                <w:rFonts w:ascii="Arial" w:hAnsi="Arial" w:cs="Arial"/>
                <w:b/>
                <w:bCs/>
                <w:sz w:val="24"/>
                <w:szCs w:val="24"/>
              </w:rPr>
            </w:pPr>
            <w:r w:rsidRPr="00FE4682">
              <w:rPr>
                <w:rFonts w:ascii="Arial" w:hAnsi="Arial" w:cs="Arial"/>
                <w:b/>
                <w:bCs/>
                <w:sz w:val="24"/>
                <w:szCs w:val="24"/>
              </w:rPr>
              <w:t>Evidence</w:t>
            </w:r>
          </w:p>
        </w:tc>
        <w:tc>
          <w:tcPr>
            <w:tcW w:w="3685" w:type="dxa"/>
            <w:vAlign w:val="center"/>
          </w:tcPr>
          <w:p w14:paraId="4091169C" w14:textId="77777777" w:rsidR="005555E0" w:rsidRPr="00FE4682" w:rsidRDefault="005555E0">
            <w:pPr>
              <w:jc w:val="center"/>
              <w:rPr>
                <w:rFonts w:ascii="Arial" w:hAnsi="Arial" w:cs="Arial"/>
                <w:b/>
                <w:bCs/>
                <w:sz w:val="24"/>
                <w:szCs w:val="24"/>
              </w:rPr>
            </w:pPr>
            <w:r w:rsidRPr="00FE4682">
              <w:rPr>
                <w:rFonts w:ascii="Arial" w:hAnsi="Arial" w:cs="Arial"/>
                <w:b/>
                <w:bCs/>
                <w:sz w:val="24"/>
                <w:szCs w:val="24"/>
              </w:rPr>
              <w:t>Commentary / explanation</w:t>
            </w:r>
          </w:p>
        </w:tc>
      </w:tr>
      <w:tr w:rsidR="003A4F71" w:rsidRPr="007B3F4C" w14:paraId="2CBB48B3" w14:textId="77777777" w:rsidTr="00E91F71">
        <w:tc>
          <w:tcPr>
            <w:tcW w:w="1297" w:type="dxa"/>
            <w:vAlign w:val="center"/>
          </w:tcPr>
          <w:p w14:paraId="11E56191" w14:textId="3F34AA2C" w:rsidR="005555E0" w:rsidRPr="007B3F4C" w:rsidRDefault="005555E0">
            <w:pPr>
              <w:jc w:val="center"/>
              <w:rPr>
                <w:rFonts w:ascii="Arial" w:hAnsi="Arial" w:cs="Arial"/>
                <w:sz w:val="24"/>
                <w:szCs w:val="24"/>
              </w:rPr>
            </w:pPr>
            <w:r>
              <w:rPr>
                <w:rFonts w:ascii="Arial" w:hAnsi="Arial" w:cs="Arial"/>
                <w:sz w:val="24"/>
                <w:szCs w:val="24"/>
              </w:rPr>
              <w:t>7.1</w:t>
            </w:r>
          </w:p>
        </w:tc>
        <w:tc>
          <w:tcPr>
            <w:tcW w:w="5791"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27DCA888" w14:textId="7E11E208" w:rsidR="005555E0" w:rsidRPr="00FE4682" w:rsidRDefault="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w:t>
            </w:r>
            <w:proofErr w:type="gramStart"/>
            <w:r>
              <w:rPr>
                <w:rStyle w:val="normaltextrun"/>
                <w:rFonts w:ascii="Arial" w:hAnsi="Arial" w:cs="Arial"/>
              </w:rPr>
              <w:t>procedures</w:t>
            </w:r>
            <w:proofErr w:type="gramEnd"/>
            <w:r>
              <w:rPr>
                <w:rStyle w:val="normaltextrun"/>
                <w:rFonts w:ascii="Arial" w:hAnsi="Arial" w:cs="Arial"/>
              </w:rPr>
              <w:t xml:space="preserve"> or </w:t>
            </w:r>
            <w:r>
              <w:rPr>
                <w:rStyle w:val="normaltextrun"/>
                <w:rFonts w:ascii="Arial" w:hAnsi="Arial" w:cs="Arial"/>
              </w:rPr>
              <w:tab/>
              <w:t>practices.</w:t>
            </w:r>
            <w:r>
              <w:rPr>
                <w:rStyle w:val="eop"/>
                <w:rFonts w:ascii="Arial" w:hAnsi="Arial" w:cs="Arial"/>
              </w:rPr>
              <w:t> </w:t>
            </w:r>
          </w:p>
        </w:tc>
        <w:tc>
          <w:tcPr>
            <w:tcW w:w="1134" w:type="dxa"/>
            <w:vAlign w:val="center"/>
          </w:tcPr>
          <w:p w14:paraId="573A2D5D" w14:textId="769D3126" w:rsidR="005555E0" w:rsidRPr="007B3F4C" w:rsidRDefault="00F528B8">
            <w:pPr>
              <w:jc w:val="center"/>
              <w:rPr>
                <w:rFonts w:ascii="Arial" w:hAnsi="Arial" w:cs="Arial"/>
                <w:sz w:val="24"/>
                <w:szCs w:val="24"/>
              </w:rPr>
            </w:pPr>
            <w:r>
              <w:rPr>
                <w:rFonts w:ascii="Arial" w:hAnsi="Arial" w:cs="Arial"/>
                <w:sz w:val="24"/>
                <w:szCs w:val="24"/>
              </w:rPr>
              <w:t>Yes</w:t>
            </w:r>
          </w:p>
        </w:tc>
        <w:tc>
          <w:tcPr>
            <w:tcW w:w="4111" w:type="dxa"/>
            <w:vAlign w:val="center"/>
          </w:tcPr>
          <w:p w14:paraId="04B1DC56" w14:textId="77777777" w:rsidR="005555E0" w:rsidRDefault="00F528B8" w:rsidP="001D660E">
            <w:pPr>
              <w:rPr>
                <w:rFonts w:ascii="Arial" w:hAnsi="Arial" w:cs="Arial"/>
                <w:sz w:val="24"/>
                <w:szCs w:val="24"/>
              </w:rPr>
            </w:pPr>
            <w:r>
              <w:rPr>
                <w:rFonts w:ascii="Arial" w:hAnsi="Arial" w:cs="Arial"/>
                <w:sz w:val="24"/>
                <w:szCs w:val="24"/>
              </w:rPr>
              <w:t xml:space="preserve">Our </w:t>
            </w:r>
            <w:hyperlink r:id="rId50" w:history="1">
              <w:r w:rsidRPr="005603D4">
                <w:rPr>
                  <w:rStyle w:val="Hyperlink"/>
                  <w:rFonts w:ascii="Arial" w:hAnsi="Arial" w:cs="Arial"/>
                  <w:sz w:val="24"/>
                  <w:szCs w:val="24"/>
                </w:rPr>
                <w:t>internal complaint handling guidance</w:t>
              </w:r>
            </w:hyperlink>
            <w:r>
              <w:rPr>
                <w:rFonts w:ascii="Arial" w:hAnsi="Arial" w:cs="Arial"/>
                <w:sz w:val="24"/>
                <w:szCs w:val="24"/>
              </w:rPr>
              <w:t xml:space="preserve"> </w:t>
            </w:r>
            <w:r w:rsidR="005603D4">
              <w:rPr>
                <w:rFonts w:ascii="Arial" w:hAnsi="Arial" w:cs="Arial"/>
                <w:sz w:val="24"/>
                <w:szCs w:val="24"/>
              </w:rPr>
              <w:t xml:space="preserve">(internal link only) </w:t>
            </w:r>
            <w:r>
              <w:rPr>
                <w:rFonts w:ascii="Arial" w:hAnsi="Arial" w:cs="Arial"/>
                <w:sz w:val="24"/>
                <w:szCs w:val="24"/>
              </w:rPr>
              <w:t xml:space="preserve">provides colleagues with </w:t>
            </w:r>
            <w:r w:rsidR="005603D4">
              <w:rPr>
                <w:rFonts w:ascii="Arial" w:hAnsi="Arial" w:cs="Arial"/>
                <w:sz w:val="24"/>
                <w:szCs w:val="24"/>
              </w:rPr>
              <w:t>direction on the ways that things can be put write.</w:t>
            </w:r>
          </w:p>
          <w:p w14:paraId="6209072E" w14:textId="77777777" w:rsidR="00E86FCA" w:rsidRDefault="00E86FCA" w:rsidP="001D660E">
            <w:pPr>
              <w:rPr>
                <w:rFonts w:ascii="Arial" w:hAnsi="Arial" w:cs="Arial"/>
                <w:sz w:val="24"/>
                <w:szCs w:val="24"/>
              </w:rPr>
            </w:pPr>
          </w:p>
          <w:p w14:paraId="6DEB3F52" w14:textId="6F9A89D5" w:rsidR="00E86FCA" w:rsidRPr="007B3F4C" w:rsidRDefault="00E86FCA" w:rsidP="001D660E">
            <w:pPr>
              <w:rPr>
                <w:rFonts w:ascii="Arial" w:hAnsi="Arial" w:cs="Arial"/>
                <w:sz w:val="24"/>
                <w:szCs w:val="24"/>
              </w:rPr>
            </w:pPr>
            <w:r>
              <w:rPr>
                <w:rFonts w:ascii="Arial" w:hAnsi="Arial" w:cs="Arial"/>
                <w:sz w:val="24"/>
                <w:szCs w:val="24"/>
              </w:rPr>
              <w:t>All complaint officers must complete the Housing Ombudsman Service e-learning on the principles of complaint handling.</w:t>
            </w:r>
          </w:p>
        </w:tc>
        <w:tc>
          <w:tcPr>
            <w:tcW w:w="3685" w:type="dxa"/>
            <w:vAlign w:val="center"/>
          </w:tcPr>
          <w:p w14:paraId="74E91443" w14:textId="35677414" w:rsidR="005555E0" w:rsidRPr="007B3F4C" w:rsidRDefault="00E86FCA">
            <w:pPr>
              <w:jc w:val="center"/>
              <w:rPr>
                <w:rFonts w:ascii="Arial" w:hAnsi="Arial" w:cs="Arial"/>
                <w:sz w:val="24"/>
                <w:szCs w:val="24"/>
              </w:rPr>
            </w:pPr>
            <w:r>
              <w:rPr>
                <w:rFonts w:ascii="Arial" w:hAnsi="Arial" w:cs="Arial"/>
                <w:sz w:val="24"/>
                <w:szCs w:val="24"/>
              </w:rPr>
              <w:t>Training records are stored on iTrent.</w:t>
            </w:r>
          </w:p>
        </w:tc>
      </w:tr>
      <w:tr w:rsidR="003A4F71" w:rsidRPr="007B3F4C" w14:paraId="027FC493" w14:textId="77777777" w:rsidTr="00E91F71">
        <w:tc>
          <w:tcPr>
            <w:tcW w:w="1297" w:type="dxa"/>
            <w:vAlign w:val="center"/>
          </w:tcPr>
          <w:p w14:paraId="27E0C655" w14:textId="47EB0D42" w:rsidR="005555E0" w:rsidRPr="007B3F4C" w:rsidRDefault="005555E0">
            <w:pPr>
              <w:jc w:val="center"/>
              <w:rPr>
                <w:rFonts w:ascii="Arial" w:hAnsi="Arial" w:cs="Arial"/>
                <w:sz w:val="24"/>
                <w:szCs w:val="24"/>
              </w:rPr>
            </w:pPr>
            <w:r>
              <w:rPr>
                <w:rFonts w:ascii="Arial" w:hAnsi="Arial" w:cs="Arial"/>
                <w:sz w:val="24"/>
                <w:szCs w:val="24"/>
              </w:rPr>
              <w:t>7.2</w:t>
            </w:r>
          </w:p>
        </w:tc>
        <w:tc>
          <w:tcPr>
            <w:tcW w:w="5791" w:type="dxa"/>
            <w:vAlign w:val="center"/>
          </w:tcPr>
          <w:p w14:paraId="75257368" w14:textId="2345B82A" w:rsidR="005555E0" w:rsidRPr="007B3F4C" w:rsidRDefault="00B95518">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134" w:type="dxa"/>
            <w:vAlign w:val="center"/>
          </w:tcPr>
          <w:p w14:paraId="38C95664" w14:textId="253A22BB" w:rsidR="005555E0" w:rsidRPr="007B3F4C" w:rsidRDefault="00E86FCA">
            <w:pPr>
              <w:jc w:val="center"/>
              <w:rPr>
                <w:rFonts w:ascii="Arial" w:hAnsi="Arial" w:cs="Arial"/>
                <w:sz w:val="24"/>
                <w:szCs w:val="24"/>
              </w:rPr>
            </w:pPr>
            <w:r>
              <w:rPr>
                <w:rFonts w:ascii="Arial" w:hAnsi="Arial" w:cs="Arial"/>
                <w:sz w:val="24"/>
                <w:szCs w:val="24"/>
              </w:rPr>
              <w:t>Yes</w:t>
            </w:r>
          </w:p>
        </w:tc>
        <w:tc>
          <w:tcPr>
            <w:tcW w:w="4111" w:type="dxa"/>
            <w:vAlign w:val="center"/>
          </w:tcPr>
          <w:p w14:paraId="1F040CAD" w14:textId="507DC28B" w:rsidR="005555E0" w:rsidRPr="007B3F4C" w:rsidRDefault="00E86FCA" w:rsidP="00E86FCA">
            <w:pPr>
              <w:rPr>
                <w:rFonts w:ascii="Arial" w:hAnsi="Arial" w:cs="Arial"/>
                <w:sz w:val="24"/>
                <w:szCs w:val="24"/>
              </w:rPr>
            </w:pPr>
            <w:r>
              <w:rPr>
                <w:rFonts w:ascii="Arial" w:hAnsi="Arial" w:cs="Arial"/>
                <w:sz w:val="24"/>
                <w:szCs w:val="24"/>
              </w:rPr>
              <w:t>See 7.1</w:t>
            </w:r>
          </w:p>
        </w:tc>
        <w:tc>
          <w:tcPr>
            <w:tcW w:w="3685" w:type="dxa"/>
            <w:vAlign w:val="center"/>
          </w:tcPr>
          <w:p w14:paraId="79671439" w14:textId="77777777" w:rsidR="005555E0" w:rsidRPr="007B3F4C" w:rsidRDefault="005555E0">
            <w:pPr>
              <w:jc w:val="center"/>
              <w:rPr>
                <w:rFonts w:ascii="Arial" w:hAnsi="Arial" w:cs="Arial"/>
                <w:sz w:val="24"/>
                <w:szCs w:val="24"/>
              </w:rPr>
            </w:pPr>
          </w:p>
        </w:tc>
      </w:tr>
      <w:tr w:rsidR="003A4F71" w:rsidRPr="007B3F4C" w14:paraId="547FB90B" w14:textId="77777777" w:rsidTr="00E91F71">
        <w:tc>
          <w:tcPr>
            <w:tcW w:w="1297" w:type="dxa"/>
            <w:vAlign w:val="center"/>
          </w:tcPr>
          <w:p w14:paraId="7AA4E43C" w14:textId="718AF7CE" w:rsidR="003A4F71" w:rsidRPr="005555E0" w:rsidRDefault="003A4F71" w:rsidP="003A4F71">
            <w:pPr>
              <w:jc w:val="center"/>
              <w:rPr>
                <w:rFonts w:ascii="Arial" w:hAnsi="Arial" w:cs="Arial"/>
                <w:sz w:val="24"/>
                <w:szCs w:val="24"/>
              </w:rPr>
            </w:pPr>
            <w:r>
              <w:rPr>
                <w:rFonts w:ascii="Arial" w:hAnsi="Arial" w:cs="Arial"/>
                <w:sz w:val="24"/>
                <w:szCs w:val="24"/>
              </w:rPr>
              <w:t>7.3</w:t>
            </w:r>
          </w:p>
        </w:tc>
        <w:tc>
          <w:tcPr>
            <w:tcW w:w="5791" w:type="dxa"/>
            <w:vAlign w:val="center"/>
          </w:tcPr>
          <w:p w14:paraId="22D4D1C7" w14:textId="494B4FF7" w:rsidR="003A4F71" w:rsidRPr="005555E0" w:rsidRDefault="003A4F71" w:rsidP="003A4F71">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134" w:type="dxa"/>
            <w:vAlign w:val="center"/>
          </w:tcPr>
          <w:p w14:paraId="59809323" w14:textId="46422F74" w:rsidR="003A4F71" w:rsidRPr="005555E0" w:rsidRDefault="003A4F71" w:rsidP="003A4F71">
            <w:pPr>
              <w:jc w:val="center"/>
              <w:rPr>
                <w:rFonts w:ascii="Arial" w:hAnsi="Arial" w:cs="Arial"/>
                <w:sz w:val="24"/>
                <w:szCs w:val="24"/>
              </w:rPr>
            </w:pPr>
            <w:r>
              <w:rPr>
                <w:rFonts w:ascii="Arial" w:hAnsi="Arial" w:cs="Arial"/>
                <w:sz w:val="24"/>
                <w:szCs w:val="24"/>
              </w:rPr>
              <w:t>Yes</w:t>
            </w:r>
          </w:p>
        </w:tc>
        <w:tc>
          <w:tcPr>
            <w:tcW w:w="4111" w:type="dxa"/>
            <w:vAlign w:val="center"/>
          </w:tcPr>
          <w:p w14:paraId="5C1666D9" w14:textId="011A3DF0" w:rsidR="003A4F71" w:rsidRDefault="003A4F71" w:rsidP="003A4F71">
            <w:pPr>
              <w:rPr>
                <w:rFonts w:ascii="Arial" w:hAnsi="Arial" w:cs="Arial"/>
                <w:sz w:val="24"/>
                <w:szCs w:val="24"/>
              </w:rPr>
            </w:pPr>
            <w:r>
              <w:rPr>
                <w:rFonts w:ascii="Arial" w:hAnsi="Arial" w:cs="Arial"/>
                <w:sz w:val="24"/>
                <w:szCs w:val="24"/>
              </w:rPr>
              <w:t xml:space="preserve">Our letter templates clearly set out the </w:t>
            </w:r>
            <w:r w:rsidR="00C44FD2">
              <w:rPr>
                <w:rFonts w:ascii="Arial" w:hAnsi="Arial" w:cs="Arial"/>
                <w:sz w:val="24"/>
                <w:szCs w:val="24"/>
              </w:rPr>
              <w:t>way in which remedies must be explained.</w:t>
            </w:r>
          </w:p>
          <w:p w14:paraId="62746BE1" w14:textId="77777777" w:rsidR="003A4F71" w:rsidRDefault="003A4F71" w:rsidP="003A4F71">
            <w:pPr>
              <w:rPr>
                <w:rFonts w:ascii="Arial" w:hAnsi="Arial" w:cs="Arial"/>
                <w:sz w:val="24"/>
                <w:szCs w:val="24"/>
              </w:rPr>
            </w:pPr>
          </w:p>
          <w:p w14:paraId="3499895F" w14:textId="275B778C" w:rsidR="003A4F71" w:rsidRPr="005555E0" w:rsidRDefault="003A4F71" w:rsidP="003A4F71">
            <w:pPr>
              <w:rPr>
                <w:rFonts w:ascii="Arial" w:hAnsi="Arial" w:cs="Arial"/>
                <w:sz w:val="24"/>
                <w:szCs w:val="24"/>
              </w:rPr>
            </w:pPr>
            <w:r>
              <w:rPr>
                <w:rFonts w:ascii="Arial" w:hAnsi="Arial" w:cs="Arial"/>
                <w:sz w:val="24"/>
                <w:szCs w:val="24"/>
              </w:rPr>
              <w:t>Any outstanding actions identified are recorded on the housing management system.</w:t>
            </w:r>
          </w:p>
        </w:tc>
        <w:tc>
          <w:tcPr>
            <w:tcW w:w="3685" w:type="dxa"/>
            <w:vAlign w:val="center"/>
          </w:tcPr>
          <w:p w14:paraId="0137CB52" w14:textId="7B060368" w:rsidR="003A4F71" w:rsidRPr="005555E0" w:rsidRDefault="003A4F71" w:rsidP="00C44FD2">
            <w:pPr>
              <w:rPr>
                <w:rFonts w:ascii="Arial" w:hAnsi="Arial" w:cs="Arial"/>
                <w:sz w:val="24"/>
                <w:szCs w:val="24"/>
              </w:rPr>
            </w:pPr>
            <w:r>
              <w:rPr>
                <w:rFonts w:ascii="Arial" w:hAnsi="Arial" w:cs="Arial"/>
                <w:sz w:val="24"/>
                <w:szCs w:val="24"/>
              </w:rPr>
              <w:t>The improved oversight that will be delivered through the new complaint service model will provide further support in the timely tracking and updating of agreed actions.</w:t>
            </w:r>
          </w:p>
        </w:tc>
      </w:tr>
      <w:tr w:rsidR="003A4F71" w:rsidRPr="007B3F4C" w14:paraId="7E3C1BB3" w14:textId="77777777" w:rsidTr="00E91F71">
        <w:tc>
          <w:tcPr>
            <w:tcW w:w="1297" w:type="dxa"/>
            <w:vAlign w:val="center"/>
          </w:tcPr>
          <w:p w14:paraId="42EAB3F0" w14:textId="57C1CF21" w:rsidR="003A4F71" w:rsidRPr="005555E0" w:rsidRDefault="003A4F71" w:rsidP="003A4F71">
            <w:pPr>
              <w:jc w:val="center"/>
              <w:rPr>
                <w:rFonts w:ascii="Arial" w:hAnsi="Arial" w:cs="Arial"/>
                <w:sz w:val="24"/>
                <w:szCs w:val="24"/>
              </w:rPr>
            </w:pPr>
            <w:r>
              <w:rPr>
                <w:rFonts w:ascii="Arial" w:hAnsi="Arial" w:cs="Arial"/>
                <w:sz w:val="24"/>
                <w:szCs w:val="24"/>
              </w:rPr>
              <w:lastRenderedPageBreak/>
              <w:t>7.4</w:t>
            </w:r>
          </w:p>
        </w:tc>
        <w:tc>
          <w:tcPr>
            <w:tcW w:w="5791" w:type="dxa"/>
            <w:vAlign w:val="center"/>
          </w:tcPr>
          <w:p w14:paraId="4105D46E" w14:textId="32FAA90A" w:rsidR="003A4F71" w:rsidRPr="005555E0" w:rsidRDefault="003A4F71" w:rsidP="003A4F71">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134" w:type="dxa"/>
            <w:vAlign w:val="center"/>
          </w:tcPr>
          <w:p w14:paraId="17B35C6D" w14:textId="2C69A3C5" w:rsidR="003A4F71" w:rsidRPr="005555E0" w:rsidRDefault="003A4F71" w:rsidP="003A4F71">
            <w:pPr>
              <w:jc w:val="center"/>
              <w:rPr>
                <w:rFonts w:ascii="Arial" w:hAnsi="Arial" w:cs="Arial"/>
                <w:sz w:val="24"/>
                <w:szCs w:val="24"/>
              </w:rPr>
            </w:pPr>
            <w:r>
              <w:rPr>
                <w:rFonts w:ascii="Arial" w:hAnsi="Arial" w:cs="Arial"/>
                <w:sz w:val="24"/>
                <w:szCs w:val="24"/>
              </w:rPr>
              <w:t>Yes</w:t>
            </w:r>
          </w:p>
        </w:tc>
        <w:tc>
          <w:tcPr>
            <w:tcW w:w="4111" w:type="dxa"/>
            <w:vAlign w:val="center"/>
          </w:tcPr>
          <w:p w14:paraId="56ED7A9E" w14:textId="4689DE36" w:rsidR="003A4F71" w:rsidRPr="005555E0" w:rsidRDefault="003A4F71" w:rsidP="003A4F71">
            <w:pPr>
              <w:rPr>
                <w:rFonts w:ascii="Arial" w:hAnsi="Arial" w:cs="Arial"/>
                <w:sz w:val="24"/>
                <w:szCs w:val="24"/>
              </w:rPr>
            </w:pPr>
            <w:r>
              <w:rPr>
                <w:rFonts w:ascii="Arial" w:hAnsi="Arial" w:cs="Arial"/>
                <w:sz w:val="24"/>
                <w:szCs w:val="24"/>
              </w:rPr>
              <w:t>Our compensation framework is drafted with consideration of the guidance issued by the Ombudsman.</w:t>
            </w:r>
          </w:p>
        </w:tc>
        <w:tc>
          <w:tcPr>
            <w:tcW w:w="3685" w:type="dxa"/>
            <w:vAlign w:val="center"/>
          </w:tcPr>
          <w:p w14:paraId="6F85E200" w14:textId="2EF5938C" w:rsidR="003A4F71" w:rsidRPr="005555E0" w:rsidRDefault="003A4F71" w:rsidP="003A4F71">
            <w:pPr>
              <w:rPr>
                <w:rFonts w:ascii="Arial" w:hAnsi="Arial" w:cs="Arial"/>
                <w:sz w:val="24"/>
                <w:szCs w:val="24"/>
              </w:rPr>
            </w:pPr>
            <w:r>
              <w:rPr>
                <w:rFonts w:ascii="Arial" w:hAnsi="Arial" w:cs="Arial"/>
                <w:sz w:val="24"/>
                <w:szCs w:val="24"/>
              </w:rPr>
              <w:t>The new complaints model provides an opportunity to conduct effectiveness reviews of the compensation framework quarterly to ensure emerging gaps are identified and addressed in a timely manner.</w:t>
            </w:r>
          </w:p>
        </w:tc>
      </w:tr>
    </w:tbl>
    <w:p w14:paraId="37B357FB" w14:textId="1A80299D" w:rsidR="00FA19C8" w:rsidRDefault="00FA19C8" w:rsidP="00FA19C8">
      <w:pPr>
        <w:pStyle w:val="Heading1"/>
        <w:spacing w:after="120"/>
        <w:rPr>
          <w:rFonts w:cs="Arial"/>
          <w:szCs w:val="24"/>
        </w:rPr>
      </w:pPr>
      <w:r>
        <w:rPr>
          <w:rFonts w:cs="Arial"/>
          <w:szCs w:val="24"/>
        </w:rPr>
        <w:t xml:space="preserve">Section 8: Putting things </w:t>
      </w:r>
      <w:proofErr w:type="gramStart"/>
      <w:r>
        <w:rPr>
          <w:rFonts w:cs="Arial"/>
          <w:szCs w:val="24"/>
        </w:rPr>
        <w:t>right</w:t>
      </w:r>
      <w:proofErr w:type="gramEnd"/>
    </w:p>
    <w:tbl>
      <w:tblPr>
        <w:tblStyle w:val="TableGrid"/>
        <w:tblW w:w="16018" w:type="dxa"/>
        <w:tblInd w:w="-572" w:type="dxa"/>
        <w:tblLook w:val="04A0" w:firstRow="1" w:lastRow="0" w:firstColumn="1" w:lastColumn="0" w:noHBand="0" w:noVBand="1"/>
      </w:tblPr>
      <w:tblGrid>
        <w:gridCol w:w="1297"/>
        <w:gridCol w:w="5791"/>
        <w:gridCol w:w="1134"/>
        <w:gridCol w:w="4111"/>
        <w:gridCol w:w="3685"/>
      </w:tblGrid>
      <w:tr w:rsidR="00FA19C8" w:rsidRPr="007B3F4C" w14:paraId="51F239E0" w14:textId="77777777" w:rsidTr="00E91F71">
        <w:trPr>
          <w:tblHeader/>
        </w:trPr>
        <w:tc>
          <w:tcPr>
            <w:tcW w:w="1297" w:type="dxa"/>
            <w:vAlign w:val="center"/>
          </w:tcPr>
          <w:p w14:paraId="7642FF96" w14:textId="77777777" w:rsidR="00FA19C8" w:rsidRPr="000D0EA0" w:rsidRDefault="00FA19C8">
            <w:pPr>
              <w:jc w:val="center"/>
              <w:rPr>
                <w:rFonts w:ascii="Arial" w:hAnsi="Arial" w:cs="Arial"/>
                <w:b/>
                <w:bCs/>
                <w:sz w:val="24"/>
                <w:szCs w:val="24"/>
              </w:rPr>
            </w:pPr>
            <w:r w:rsidRPr="000D0EA0">
              <w:rPr>
                <w:rFonts w:ascii="Arial" w:hAnsi="Arial" w:cs="Arial"/>
                <w:b/>
                <w:bCs/>
                <w:sz w:val="24"/>
                <w:szCs w:val="24"/>
              </w:rPr>
              <w:t>Code provision</w:t>
            </w:r>
          </w:p>
        </w:tc>
        <w:tc>
          <w:tcPr>
            <w:tcW w:w="5791" w:type="dxa"/>
            <w:vAlign w:val="center"/>
          </w:tcPr>
          <w:p w14:paraId="035421AB" w14:textId="77777777" w:rsidR="00FA19C8" w:rsidRPr="000D0EA0" w:rsidRDefault="00FA19C8">
            <w:pPr>
              <w:jc w:val="center"/>
              <w:rPr>
                <w:rFonts w:ascii="Arial" w:hAnsi="Arial" w:cs="Arial"/>
                <w:b/>
                <w:bCs/>
                <w:sz w:val="24"/>
                <w:szCs w:val="24"/>
              </w:rPr>
            </w:pPr>
            <w:r w:rsidRPr="000D0EA0">
              <w:rPr>
                <w:rFonts w:ascii="Arial" w:hAnsi="Arial" w:cs="Arial"/>
                <w:b/>
                <w:bCs/>
                <w:sz w:val="24"/>
                <w:szCs w:val="24"/>
              </w:rPr>
              <w:t>Code requirement</w:t>
            </w:r>
          </w:p>
        </w:tc>
        <w:tc>
          <w:tcPr>
            <w:tcW w:w="1134" w:type="dxa"/>
            <w:vAlign w:val="center"/>
          </w:tcPr>
          <w:p w14:paraId="4D9C607B" w14:textId="6FC8B90C" w:rsidR="00FA19C8" w:rsidRPr="000D0EA0" w:rsidRDefault="00FA19C8">
            <w:pPr>
              <w:jc w:val="center"/>
              <w:rPr>
                <w:rFonts w:ascii="Arial" w:hAnsi="Arial" w:cs="Arial"/>
                <w:b/>
                <w:bCs/>
                <w:sz w:val="24"/>
                <w:szCs w:val="24"/>
              </w:rPr>
            </w:pPr>
            <w:r w:rsidRPr="000D0EA0">
              <w:rPr>
                <w:rFonts w:ascii="Arial" w:hAnsi="Arial" w:cs="Arial"/>
                <w:b/>
                <w:bCs/>
                <w:sz w:val="24"/>
                <w:szCs w:val="24"/>
              </w:rPr>
              <w:t>Comply</w:t>
            </w:r>
          </w:p>
        </w:tc>
        <w:tc>
          <w:tcPr>
            <w:tcW w:w="4111" w:type="dxa"/>
            <w:vAlign w:val="center"/>
          </w:tcPr>
          <w:p w14:paraId="032E33D8" w14:textId="77777777" w:rsidR="00FA19C8" w:rsidRPr="000D0EA0" w:rsidRDefault="00FA19C8">
            <w:pPr>
              <w:jc w:val="center"/>
              <w:rPr>
                <w:rFonts w:ascii="Arial" w:hAnsi="Arial" w:cs="Arial"/>
                <w:b/>
                <w:bCs/>
                <w:sz w:val="24"/>
                <w:szCs w:val="24"/>
              </w:rPr>
            </w:pPr>
            <w:r w:rsidRPr="000D0EA0">
              <w:rPr>
                <w:rFonts w:ascii="Arial" w:hAnsi="Arial" w:cs="Arial"/>
                <w:b/>
                <w:bCs/>
                <w:sz w:val="24"/>
                <w:szCs w:val="24"/>
              </w:rPr>
              <w:t>Evidence</w:t>
            </w:r>
          </w:p>
        </w:tc>
        <w:tc>
          <w:tcPr>
            <w:tcW w:w="3685" w:type="dxa"/>
            <w:vAlign w:val="center"/>
          </w:tcPr>
          <w:p w14:paraId="1E8791D4" w14:textId="77777777" w:rsidR="00FA19C8" w:rsidRPr="000D0EA0" w:rsidRDefault="00FA19C8">
            <w:pPr>
              <w:jc w:val="center"/>
              <w:rPr>
                <w:rFonts w:ascii="Arial" w:hAnsi="Arial" w:cs="Arial"/>
                <w:b/>
                <w:bCs/>
                <w:sz w:val="24"/>
                <w:szCs w:val="24"/>
              </w:rPr>
            </w:pPr>
            <w:r w:rsidRPr="000D0EA0">
              <w:rPr>
                <w:rFonts w:ascii="Arial" w:hAnsi="Arial" w:cs="Arial"/>
                <w:b/>
                <w:bCs/>
                <w:sz w:val="24"/>
                <w:szCs w:val="24"/>
              </w:rPr>
              <w:t>Commentary / explanation</w:t>
            </w:r>
          </w:p>
        </w:tc>
      </w:tr>
      <w:tr w:rsidR="00FA19C8" w:rsidRPr="007B3F4C" w14:paraId="04B1F28A" w14:textId="77777777" w:rsidTr="00E91F71">
        <w:tc>
          <w:tcPr>
            <w:tcW w:w="1297" w:type="dxa"/>
            <w:vAlign w:val="center"/>
          </w:tcPr>
          <w:p w14:paraId="54A31845" w14:textId="03925C29" w:rsidR="00FA19C8" w:rsidRPr="007B3F4C" w:rsidRDefault="00FA19C8">
            <w:pPr>
              <w:jc w:val="center"/>
              <w:rPr>
                <w:rFonts w:ascii="Arial" w:hAnsi="Arial" w:cs="Arial"/>
                <w:sz w:val="24"/>
                <w:szCs w:val="24"/>
              </w:rPr>
            </w:pPr>
            <w:r>
              <w:rPr>
                <w:rFonts w:ascii="Arial" w:hAnsi="Arial" w:cs="Arial"/>
                <w:sz w:val="24"/>
                <w:szCs w:val="24"/>
              </w:rPr>
              <w:t>8.1</w:t>
            </w:r>
          </w:p>
        </w:tc>
        <w:tc>
          <w:tcPr>
            <w:tcW w:w="5791"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187BB9E" w14:textId="00343BEF" w:rsidR="00FA19C8" w:rsidRPr="00E91F71" w:rsidRDefault="00C12B5C" w:rsidP="00E91F71">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w:t>
            </w:r>
          </w:p>
        </w:tc>
        <w:tc>
          <w:tcPr>
            <w:tcW w:w="1134" w:type="dxa"/>
            <w:vAlign w:val="center"/>
          </w:tcPr>
          <w:p w14:paraId="6F355E8F" w14:textId="19622FA5" w:rsidR="00FA19C8" w:rsidRPr="007B3F4C" w:rsidRDefault="002053FF">
            <w:pPr>
              <w:jc w:val="center"/>
              <w:rPr>
                <w:rFonts w:ascii="Arial" w:hAnsi="Arial" w:cs="Arial"/>
                <w:sz w:val="24"/>
                <w:szCs w:val="24"/>
              </w:rPr>
            </w:pPr>
            <w:r>
              <w:rPr>
                <w:rFonts w:ascii="Arial" w:hAnsi="Arial" w:cs="Arial"/>
                <w:sz w:val="24"/>
                <w:szCs w:val="24"/>
              </w:rPr>
              <w:t>Yes</w:t>
            </w:r>
          </w:p>
        </w:tc>
        <w:tc>
          <w:tcPr>
            <w:tcW w:w="4111" w:type="dxa"/>
            <w:vAlign w:val="center"/>
          </w:tcPr>
          <w:p w14:paraId="6D797CB2" w14:textId="78BE663D" w:rsidR="00FA19C8" w:rsidRPr="007B3F4C" w:rsidRDefault="002053FF">
            <w:pPr>
              <w:jc w:val="center"/>
              <w:rPr>
                <w:rFonts w:ascii="Arial" w:hAnsi="Arial" w:cs="Arial"/>
                <w:sz w:val="24"/>
                <w:szCs w:val="24"/>
              </w:rPr>
            </w:pPr>
            <w:r>
              <w:rPr>
                <w:rFonts w:ascii="Arial" w:hAnsi="Arial" w:cs="Arial"/>
                <w:sz w:val="24"/>
                <w:szCs w:val="24"/>
              </w:rPr>
              <w:t xml:space="preserve">This is published on our </w:t>
            </w:r>
            <w:hyperlink r:id="rId51" w:history="1">
              <w:r w:rsidRPr="002053FF">
                <w:rPr>
                  <w:rStyle w:val="Hyperlink"/>
                  <w:rFonts w:ascii="Arial" w:hAnsi="Arial" w:cs="Arial"/>
                  <w:sz w:val="24"/>
                  <w:szCs w:val="24"/>
                </w:rPr>
                <w:t>website</w:t>
              </w:r>
            </w:hyperlink>
          </w:p>
        </w:tc>
        <w:tc>
          <w:tcPr>
            <w:tcW w:w="3685" w:type="dxa"/>
            <w:vAlign w:val="center"/>
          </w:tcPr>
          <w:p w14:paraId="68B1B677" w14:textId="77777777" w:rsidR="00FA19C8" w:rsidRPr="007B3F4C" w:rsidRDefault="00FA19C8">
            <w:pPr>
              <w:jc w:val="center"/>
              <w:rPr>
                <w:rFonts w:ascii="Arial" w:hAnsi="Arial" w:cs="Arial"/>
                <w:sz w:val="24"/>
                <w:szCs w:val="24"/>
              </w:rPr>
            </w:pPr>
          </w:p>
        </w:tc>
      </w:tr>
      <w:tr w:rsidR="00FA19C8" w:rsidRPr="007B3F4C" w14:paraId="5EAFFC3B" w14:textId="77777777" w:rsidTr="00E91F71">
        <w:tc>
          <w:tcPr>
            <w:tcW w:w="1297" w:type="dxa"/>
            <w:vAlign w:val="center"/>
          </w:tcPr>
          <w:p w14:paraId="39B23C8C" w14:textId="4C714618" w:rsidR="00FA19C8" w:rsidRPr="007B3F4C" w:rsidRDefault="00FA19C8">
            <w:pPr>
              <w:jc w:val="center"/>
              <w:rPr>
                <w:rFonts w:ascii="Arial" w:hAnsi="Arial" w:cs="Arial"/>
                <w:sz w:val="24"/>
                <w:szCs w:val="24"/>
              </w:rPr>
            </w:pPr>
            <w:r>
              <w:rPr>
                <w:rFonts w:ascii="Arial" w:hAnsi="Arial" w:cs="Arial"/>
                <w:sz w:val="24"/>
                <w:szCs w:val="24"/>
              </w:rPr>
              <w:t>8.2</w:t>
            </w:r>
          </w:p>
        </w:tc>
        <w:tc>
          <w:tcPr>
            <w:tcW w:w="5791" w:type="dxa"/>
            <w:vAlign w:val="center"/>
          </w:tcPr>
          <w:p w14:paraId="05C9AB58" w14:textId="00DA4D5E" w:rsidR="00FA19C8" w:rsidRPr="007B3F4C" w:rsidRDefault="00C12B5C">
            <w:pPr>
              <w:rPr>
                <w:rFonts w:ascii="Arial" w:hAnsi="Arial" w:cs="Arial"/>
                <w:sz w:val="24"/>
                <w:szCs w:val="24"/>
              </w:rPr>
            </w:pPr>
            <w:r w:rsidRPr="00C12B5C">
              <w:rPr>
                <w:rFonts w:ascii="Arial" w:hAnsi="Arial" w:cs="Arial"/>
                <w:sz w:val="24"/>
                <w:szCs w:val="24"/>
              </w:rPr>
              <w:t xml:space="preserve">The annual complaints performance and service improvement report must be reported to the landlord’s governing body (or equivalent) and published on the on the section of its website relating to complaints. The governing body’s </w:t>
            </w:r>
            <w:r w:rsidRPr="00C12B5C">
              <w:rPr>
                <w:rFonts w:ascii="Arial" w:hAnsi="Arial" w:cs="Arial"/>
                <w:sz w:val="24"/>
                <w:szCs w:val="24"/>
              </w:rPr>
              <w:lastRenderedPageBreak/>
              <w:t>response to the report must be published alongside this.</w:t>
            </w:r>
          </w:p>
        </w:tc>
        <w:tc>
          <w:tcPr>
            <w:tcW w:w="1134" w:type="dxa"/>
            <w:vAlign w:val="center"/>
          </w:tcPr>
          <w:p w14:paraId="24BEF256" w14:textId="75AA3CA5" w:rsidR="00FA19C8" w:rsidRPr="007B3F4C" w:rsidRDefault="006248B7">
            <w:pPr>
              <w:jc w:val="center"/>
              <w:rPr>
                <w:rFonts w:ascii="Arial" w:hAnsi="Arial" w:cs="Arial"/>
                <w:sz w:val="24"/>
                <w:szCs w:val="24"/>
              </w:rPr>
            </w:pPr>
            <w:r>
              <w:rPr>
                <w:rFonts w:ascii="Arial" w:hAnsi="Arial" w:cs="Arial"/>
                <w:sz w:val="24"/>
                <w:szCs w:val="24"/>
              </w:rPr>
              <w:lastRenderedPageBreak/>
              <w:t>Yes</w:t>
            </w:r>
          </w:p>
        </w:tc>
        <w:tc>
          <w:tcPr>
            <w:tcW w:w="4111" w:type="dxa"/>
            <w:vAlign w:val="center"/>
          </w:tcPr>
          <w:p w14:paraId="6AAB04BB" w14:textId="77777777" w:rsidR="00FA19C8" w:rsidRDefault="00A14FE0" w:rsidP="00DF1BD9">
            <w:pPr>
              <w:rPr>
                <w:rFonts w:ascii="Arial" w:hAnsi="Arial" w:cs="Arial"/>
                <w:sz w:val="24"/>
                <w:szCs w:val="24"/>
              </w:rPr>
            </w:pPr>
            <w:r>
              <w:rPr>
                <w:rFonts w:ascii="Arial" w:hAnsi="Arial" w:cs="Arial"/>
                <w:sz w:val="24"/>
                <w:szCs w:val="24"/>
              </w:rPr>
              <w:t xml:space="preserve">Each year, the information is published to the </w:t>
            </w:r>
            <w:hyperlink r:id="rId52" w:history="1">
              <w:r w:rsidRPr="00DF1BD9">
                <w:rPr>
                  <w:rStyle w:val="Hyperlink"/>
                  <w:rFonts w:ascii="Arial" w:hAnsi="Arial" w:cs="Arial"/>
                  <w:sz w:val="24"/>
                  <w:szCs w:val="24"/>
                </w:rPr>
                <w:t>website</w:t>
              </w:r>
            </w:hyperlink>
            <w:r w:rsidR="00DF1BD9">
              <w:rPr>
                <w:rFonts w:ascii="Arial" w:hAnsi="Arial" w:cs="Arial"/>
                <w:sz w:val="24"/>
                <w:szCs w:val="24"/>
              </w:rPr>
              <w:t>.</w:t>
            </w:r>
          </w:p>
          <w:p w14:paraId="4C639CE4" w14:textId="32354915" w:rsidR="00DF1BD9" w:rsidRPr="007B3F4C" w:rsidRDefault="00DF1BD9" w:rsidP="00DF1BD9">
            <w:pPr>
              <w:rPr>
                <w:rFonts w:ascii="Arial" w:hAnsi="Arial" w:cs="Arial"/>
                <w:sz w:val="24"/>
                <w:szCs w:val="24"/>
              </w:rPr>
            </w:pPr>
            <w:r>
              <w:rPr>
                <w:rFonts w:ascii="Arial" w:hAnsi="Arial" w:cs="Arial"/>
                <w:sz w:val="24"/>
                <w:szCs w:val="24"/>
              </w:rPr>
              <w:t>The 2023/24 review will be uploaded following Board approval and by the 30 June.</w:t>
            </w:r>
          </w:p>
        </w:tc>
        <w:tc>
          <w:tcPr>
            <w:tcW w:w="3685" w:type="dxa"/>
            <w:vAlign w:val="center"/>
          </w:tcPr>
          <w:p w14:paraId="2486B3E4" w14:textId="77777777" w:rsidR="00FA19C8" w:rsidRPr="007B3F4C" w:rsidRDefault="00FA19C8">
            <w:pPr>
              <w:jc w:val="center"/>
              <w:rPr>
                <w:rFonts w:ascii="Arial" w:hAnsi="Arial" w:cs="Arial"/>
                <w:sz w:val="24"/>
                <w:szCs w:val="24"/>
              </w:rPr>
            </w:pPr>
          </w:p>
        </w:tc>
      </w:tr>
      <w:tr w:rsidR="00FA19C8" w:rsidRPr="007B3F4C" w14:paraId="1A304FE9" w14:textId="77777777" w:rsidTr="00E91F71">
        <w:tc>
          <w:tcPr>
            <w:tcW w:w="1297" w:type="dxa"/>
            <w:vAlign w:val="center"/>
          </w:tcPr>
          <w:p w14:paraId="206C4B70" w14:textId="6010314F" w:rsidR="00FA19C8" w:rsidRPr="005555E0" w:rsidRDefault="00FA19C8">
            <w:pPr>
              <w:jc w:val="center"/>
              <w:rPr>
                <w:rFonts w:ascii="Arial" w:hAnsi="Arial" w:cs="Arial"/>
                <w:sz w:val="24"/>
                <w:szCs w:val="24"/>
              </w:rPr>
            </w:pPr>
            <w:r>
              <w:rPr>
                <w:rFonts w:ascii="Arial" w:hAnsi="Arial" w:cs="Arial"/>
                <w:sz w:val="24"/>
                <w:szCs w:val="24"/>
              </w:rPr>
              <w:t>8.3</w:t>
            </w:r>
          </w:p>
        </w:tc>
        <w:tc>
          <w:tcPr>
            <w:tcW w:w="5791" w:type="dxa"/>
            <w:vAlign w:val="center"/>
          </w:tcPr>
          <w:p w14:paraId="7596BFA8" w14:textId="2103D0BB" w:rsidR="00FA19C8" w:rsidRPr="005555E0" w:rsidRDefault="0051227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134" w:type="dxa"/>
            <w:vAlign w:val="center"/>
          </w:tcPr>
          <w:p w14:paraId="3343842C" w14:textId="1176B387" w:rsidR="00FA19C8" w:rsidRPr="005555E0" w:rsidRDefault="002F3975">
            <w:pPr>
              <w:jc w:val="center"/>
              <w:rPr>
                <w:rFonts w:ascii="Arial" w:hAnsi="Arial" w:cs="Arial"/>
                <w:sz w:val="24"/>
                <w:szCs w:val="24"/>
              </w:rPr>
            </w:pPr>
            <w:r>
              <w:rPr>
                <w:rFonts w:ascii="Arial" w:hAnsi="Arial" w:cs="Arial"/>
                <w:sz w:val="24"/>
                <w:szCs w:val="24"/>
              </w:rPr>
              <w:t>Yes</w:t>
            </w:r>
          </w:p>
        </w:tc>
        <w:tc>
          <w:tcPr>
            <w:tcW w:w="4111" w:type="dxa"/>
            <w:vAlign w:val="center"/>
          </w:tcPr>
          <w:p w14:paraId="40325471" w14:textId="238203EE" w:rsidR="00FA19C8" w:rsidRPr="005555E0" w:rsidRDefault="002F3975" w:rsidP="002F3975">
            <w:pPr>
              <w:rPr>
                <w:rFonts w:ascii="Arial" w:hAnsi="Arial" w:cs="Arial"/>
                <w:sz w:val="24"/>
                <w:szCs w:val="24"/>
              </w:rPr>
            </w:pPr>
            <w:r>
              <w:rPr>
                <w:rFonts w:ascii="Arial" w:hAnsi="Arial" w:cs="Arial"/>
                <w:sz w:val="24"/>
                <w:szCs w:val="24"/>
              </w:rPr>
              <w:t>A further self-assessment will be completed on</w:t>
            </w:r>
            <w:r w:rsidR="00D31D81">
              <w:rPr>
                <w:rFonts w:ascii="Arial" w:hAnsi="Arial" w:cs="Arial"/>
                <w:sz w:val="24"/>
                <w:szCs w:val="24"/>
              </w:rPr>
              <w:t>ce the transition to the new model is complete. It is anticipated this will be within quarter 3 of 2024/25.</w:t>
            </w:r>
          </w:p>
        </w:tc>
        <w:tc>
          <w:tcPr>
            <w:tcW w:w="3685" w:type="dxa"/>
            <w:vAlign w:val="center"/>
          </w:tcPr>
          <w:p w14:paraId="65DE3F53" w14:textId="77777777" w:rsidR="00FA19C8" w:rsidRPr="005555E0" w:rsidRDefault="00FA19C8">
            <w:pPr>
              <w:jc w:val="center"/>
              <w:rPr>
                <w:rFonts w:ascii="Arial" w:hAnsi="Arial" w:cs="Arial"/>
                <w:sz w:val="24"/>
                <w:szCs w:val="24"/>
              </w:rPr>
            </w:pPr>
          </w:p>
        </w:tc>
      </w:tr>
      <w:tr w:rsidR="00FA19C8" w:rsidRPr="007B3F4C" w14:paraId="32D474E6" w14:textId="77777777" w:rsidTr="00E91F71">
        <w:tc>
          <w:tcPr>
            <w:tcW w:w="1297" w:type="dxa"/>
            <w:vAlign w:val="center"/>
          </w:tcPr>
          <w:p w14:paraId="4A7661AE" w14:textId="643BA8F5" w:rsidR="00FA19C8" w:rsidRPr="005555E0" w:rsidRDefault="00FA19C8">
            <w:pPr>
              <w:jc w:val="center"/>
              <w:rPr>
                <w:rFonts w:ascii="Arial" w:hAnsi="Arial" w:cs="Arial"/>
                <w:sz w:val="24"/>
                <w:szCs w:val="24"/>
              </w:rPr>
            </w:pPr>
            <w:r>
              <w:rPr>
                <w:rFonts w:ascii="Arial" w:hAnsi="Arial" w:cs="Arial"/>
                <w:sz w:val="24"/>
                <w:szCs w:val="24"/>
              </w:rPr>
              <w:t>8.4</w:t>
            </w:r>
          </w:p>
        </w:tc>
        <w:tc>
          <w:tcPr>
            <w:tcW w:w="5791" w:type="dxa"/>
            <w:vAlign w:val="center"/>
          </w:tcPr>
          <w:p w14:paraId="3A8E275A" w14:textId="7AE4EBA9" w:rsidR="00FA19C8" w:rsidRPr="005555E0" w:rsidRDefault="0051227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134" w:type="dxa"/>
            <w:vAlign w:val="center"/>
          </w:tcPr>
          <w:p w14:paraId="7A888B0C" w14:textId="16AF9071" w:rsidR="00FA19C8" w:rsidRPr="005555E0" w:rsidRDefault="006248B7">
            <w:pPr>
              <w:jc w:val="center"/>
              <w:rPr>
                <w:rFonts w:ascii="Arial" w:hAnsi="Arial" w:cs="Arial"/>
                <w:sz w:val="24"/>
                <w:szCs w:val="24"/>
              </w:rPr>
            </w:pPr>
            <w:r>
              <w:rPr>
                <w:rFonts w:ascii="Arial" w:hAnsi="Arial" w:cs="Arial"/>
                <w:sz w:val="24"/>
                <w:szCs w:val="24"/>
              </w:rPr>
              <w:t>n/a</w:t>
            </w:r>
          </w:p>
        </w:tc>
        <w:tc>
          <w:tcPr>
            <w:tcW w:w="4111" w:type="dxa"/>
            <w:vAlign w:val="center"/>
          </w:tcPr>
          <w:p w14:paraId="634B4604" w14:textId="61986029" w:rsidR="00FA19C8" w:rsidRPr="005555E0" w:rsidRDefault="006248B7" w:rsidP="006248B7">
            <w:pPr>
              <w:rPr>
                <w:rFonts w:ascii="Arial" w:hAnsi="Arial" w:cs="Arial"/>
                <w:sz w:val="24"/>
                <w:szCs w:val="24"/>
              </w:rPr>
            </w:pPr>
            <w:r>
              <w:rPr>
                <w:rFonts w:ascii="Arial" w:hAnsi="Arial" w:cs="Arial"/>
                <w:sz w:val="24"/>
                <w:szCs w:val="24"/>
              </w:rPr>
              <w:t>Requirement of the code noted.</w:t>
            </w:r>
            <w:r w:rsidR="00EA4DF0">
              <w:rPr>
                <w:rFonts w:ascii="Arial" w:hAnsi="Arial" w:cs="Arial"/>
                <w:sz w:val="24"/>
                <w:szCs w:val="24"/>
              </w:rPr>
              <w:t xml:space="preserve"> We will comply with Ombudsman requests.</w:t>
            </w:r>
          </w:p>
        </w:tc>
        <w:tc>
          <w:tcPr>
            <w:tcW w:w="3685" w:type="dxa"/>
            <w:vAlign w:val="center"/>
          </w:tcPr>
          <w:p w14:paraId="59C9EEA1" w14:textId="77777777" w:rsidR="00FA19C8" w:rsidRPr="005555E0" w:rsidRDefault="00FA19C8">
            <w:pPr>
              <w:jc w:val="center"/>
              <w:rPr>
                <w:rFonts w:ascii="Arial" w:hAnsi="Arial" w:cs="Arial"/>
                <w:sz w:val="24"/>
                <w:szCs w:val="24"/>
              </w:rPr>
            </w:pPr>
          </w:p>
        </w:tc>
      </w:tr>
      <w:tr w:rsidR="00FA19C8" w:rsidRPr="007B3F4C" w14:paraId="0886E063" w14:textId="77777777" w:rsidTr="00E91F71">
        <w:tc>
          <w:tcPr>
            <w:tcW w:w="1297" w:type="dxa"/>
            <w:vAlign w:val="center"/>
          </w:tcPr>
          <w:p w14:paraId="3097B754" w14:textId="0910FD1B" w:rsidR="00FA19C8" w:rsidRPr="005555E0" w:rsidRDefault="00FA19C8">
            <w:pPr>
              <w:jc w:val="center"/>
              <w:rPr>
                <w:rFonts w:ascii="Arial" w:hAnsi="Arial" w:cs="Arial"/>
                <w:sz w:val="24"/>
                <w:szCs w:val="24"/>
              </w:rPr>
            </w:pPr>
            <w:r>
              <w:rPr>
                <w:rFonts w:ascii="Arial" w:hAnsi="Arial" w:cs="Arial"/>
                <w:sz w:val="24"/>
                <w:szCs w:val="24"/>
              </w:rPr>
              <w:t>8.5</w:t>
            </w:r>
          </w:p>
        </w:tc>
        <w:tc>
          <w:tcPr>
            <w:tcW w:w="5791" w:type="dxa"/>
            <w:vAlign w:val="center"/>
          </w:tcPr>
          <w:p w14:paraId="4760EE47" w14:textId="69CFA1BC" w:rsidR="00FA19C8" w:rsidRPr="005555E0" w:rsidRDefault="0051227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134" w:type="dxa"/>
            <w:vAlign w:val="center"/>
          </w:tcPr>
          <w:p w14:paraId="6CA1EEAF" w14:textId="7EFA383D" w:rsidR="00FA19C8" w:rsidRPr="005555E0" w:rsidRDefault="006248B7">
            <w:pPr>
              <w:jc w:val="center"/>
              <w:rPr>
                <w:rFonts w:ascii="Arial" w:hAnsi="Arial" w:cs="Arial"/>
                <w:sz w:val="24"/>
                <w:szCs w:val="24"/>
              </w:rPr>
            </w:pPr>
            <w:r>
              <w:rPr>
                <w:rFonts w:ascii="Arial" w:hAnsi="Arial" w:cs="Arial"/>
                <w:sz w:val="24"/>
                <w:szCs w:val="24"/>
              </w:rPr>
              <w:t>n/a</w:t>
            </w:r>
          </w:p>
        </w:tc>
        <w:tc>
          <w:tcPr>
            <w:tcW w:w="4111" w:type="dxa"/>
            <w:vAlign w:val="center"/>
          </w:tcPr>
          <w:p w14:paraId="1B4EA810" w14:textId="124A4856" w:rsidR="00FA19C8" w:rsidRPr="005555E0" w:rsidRDefault="006248B7" w:rsidP="006248B7">
            <w:pPr>
              <w:rPr>
                <w:rFonts w:ascii="Arial" w:hAnsi="Arial" w:cs="Arial"/>
                <w:sz w:val="24"/>
                <w:szCs w:val="24"/>
              </w:rPr>
            </w:pPr>
            <w:r>
              <w:rPr>
                <w:rFonts w:ascii="Arial" w:hAnsi="Arial" w:cs="Arial"/>
                <w:sz w:val="24"/>
                <w:szCs w:val="24"/>
              </w:rPr>
              <w:t>Requirement of the code noted.</w:t>
            </w:r>
          </w:p>
        </w:tc>
        <w:tc>
          <w:tcPr>
            <w:tcW w:w="3685" w:type="dxa"/>
            <w:vAlign w:val="center"/>
          </w:tcPr>
          <w:p w14:paraId="33922449" w14:textId="447DA21E" w:rsidR="00FA19C8" w:rsidRPr="005555E0" w:rsidRDefault="005B7453">
            <w:pPr>
              <w:jc w:val="center"/>
              <w:rPr>
                <w:rFonts w:ascii="Arial" w:hAnsi="Arial" w:cs="Arial"/>
                <w:sz w:val="24"/>
                <w:szCs w:val="24"/>
              </w:rPr>
            </w:pPr>
            <w:r>
              <w:rPr>
                <w:rFonts w:ascii="Arial" w:hAnsi="Arial" w:cs="Arial"/>
                <w:sz w:val="24"/>
                <w:szCs w:val="24"/>
              </w:rPr>
              <w:t>This requirement will be added to the appropriate Business Continuity plans to ensure it is delivered in times of crisis.</w:t>
            </w:r>
          </w:p>
        </w:tc>
      </w:tr>
    </w:tbl>
    <w:p w14:paraId="05EB0899" w14:textId="11311A0E" w:rsidR="0051227F" w:rsidRDefault="0051227F" w:rsidP="00E91F71">
      <w:pPr>
        <w:pStyle w:val="Heading1"/>
        <w:spacing w:before="120"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16018" w:type="dxa"/>
        <w:tblInd w:w="-572" w:type="dxa"/>
        <w:tblLook w:val="04A0" w:firstRow="1" w:lastRow="0" w:firstColumn="1" w:lastColumn="0" w:noHBand="0" w:noVBand="1"/>
      </w:tblPr>
      <w:tblGrid>
        <w:gridCol w:w="1297"/>
        <w:gridCol w:w="5791"/>
        <w:gridCol w:w="1134"/>
        <w:gridCol w:w="4111"/>
        <w:gridCol w:w="3685"/>
      </w:tblGrid>
      <w:tr w:rsidR="009404C9" w:rsidRPr="007B3F4C" w14:paraId="01239571" w14:textId="77777777" w:rsidTr="00E91F71">
        <w:trPr>
          <w:tblHeader/>
        </w:trPr>
        <w:tc>
          <w:tcPr>
            <w:tcW w:w="1297" w:type="dxa"/>
            <w:vAlign w:val="center"/>
          </w:tcPr>
          <w:p w14:paraId="24B59B0B" w14:textId="77777777" w:rsidR="0051227F" w:rsidRPr="000D0EA0" w:rsidRDefault="0051227F">
            <w:pPr>
              <w:jc w:val="center"/>
              <w:rPr>
                <w:rFonts w:ascii="Arial" w:hAnsi="Arial" w:cs="Arial"/>
                <w:b/>
                <w:bCs/>
                <w:sz w:val="24"/>
                <w:szCs w:val="24"/>
              </w:rPr>
            </w:pPr>
            <w:r w:rsidRPr="000D0EA0">
              <w:rPr>
                <w:rFonts w:ascii="Arial" w:hAnsi="Arial" w:cs="Arial"/>
                <w:b/>
                <w:bCs/>
                <w:sz w:val="24"/>
                <w:szCs w:val="24"/>
              </w:rPr>
              <w:t>Code provision</w:t>
            </w:r>
          </w:p>
        </w:tc>
        <w:tc>
          <w:tcPr>
            <w:tcW w:w="5791" w:type="dxa"/>
            <w:vAlign w:val="center"/>
          </w:tcPr>
          <w:p w14:paraId="6609B715" w14:textId="77777777" w:rsidR="0051227F" w:rsidRPr="000D0EA0" w:rsidRDefault="0051227F">
            <w:pPr>
              <w:jc w:val="center"/>
              <w:rPr>
                <w:rFonts w:ascii="Arial" w:hAnsi="Arial" w:cs="Arial"/>
                <w:b/>
                <w:bCs/>
                <w:sz w:val="24"/>
                <w:szCs w:val="24"/>
              </w:rPr>
            </w:pPr>
            <w:r w:rsidRPr="000D0EA0">
              <w:rPr>
                <w:rFonts w:ascii="Arial" w:hAnsi="Arial" w:cs="Arial"/>
                <w:b/>
                <w:bCs/>
                <w:sz w:val="24"/>
                <w:szCs w:val="24"/>
              </w:rPr>
              <w:t>Code requirement</w:t>
            </w:r>
          </w:p>
        </w:tc>
        <w:tc>
          <w:tcPr>
            <w:tcW w:w="1134" w:type="dxa"/>
            <w:vAlign w:val="center"/>
          </w:tcPr>
          <w:p w14:paraId="1DC1826A" w14:textId="7CE10C09" w:rsidR="0051227F" w:rsidRPr="000D0EA0" w:rsidRDefault="0051227F">
            <w:pPr>
              <w:jc w:val="center"/>
              <w:rPr>
                <w:rFonts w:ascii="Arial" w:hAnsi="Arial" w:cs="Arial"/>
                <w:b/>
                <w:bCs/>
                <w:sz w:val="24"/>
                <w:szCs w:val="24"/>
              </w:rPr>
            </w:pPr>
            <w:r w:rsidRPr="000D0EA0">
              <w:rPr>
                <w:rFonts w:ascii="Arial" w:hAnsi="Arial" w:cs="Arial"/>
                <w:b/>
                <w:bCs/>
                <w:sz w:val="24"/>
                <w:szCs w:val="24"/>
              </w:rPr>
              <w:t>Comply</w:t>
            </w:r>
          </w:p>
        </w:tc>
        <w:tc>
          <w:tcPr>
            <w:tcW w:w="4111" w:type="dxa"/>
            <w:vAlign w:val="center"/>
          </w:tcPr>
          <w:p w14:paraId="23B4D18F" w14:textId="77777777" w:rsidR="0051227F" w:rsidRPr="000D0EA0" w:rsidRDefault="0051227F">
            <w:pPr>
              <w:jc w:val="center"/>
              <w:rPr>
                <w:rFonts w:ascii="Arial" w:hAnsi="Arial" w:cs="Arial"/>
                <w:b/>
                <w:bCs/>
                <w:sz w:val="24"/>
                <w:szCs w:val="24"/>
              </w:rPr>
            </w:pPr>
            <w:r w:rsidRPr="000D0EA0">
              <w:rPr>
                <w:rFonts w:ascii="Arial" w:hAnsi="Arial" w:cs="Arial"/>
                <w:b/>
                <w:bCs/>
                <w:sz w:val="24"/>
                <w:szCs w:val="24"/>
              </w:rPr>
              <w:t>Evidence</w:t>
            </w:r>
          </w:p>
        </w:tc>
        <w:tc>
          <w:tcPr>
            <w:tcW w:w="3685" w:type="dxa"/>
            <w:vAlign w:val="center"/>
          </w:tcPr>
          <w:p w14:paraId="6AD82580" w14:textId="77777777" w:rsidR="0051227F" w:rsidRPr="000D0EA0" w:rsidRDefault="0051227F">
            <w:pPr>
              <w:jc w:val="center"/>
              <w:rPr>
                <w:rFonts w:ascii="Arial" w:hAnsi="Arial" w:cs="Arial"/>
                <w:b/>
                <w:bCs/>
                <w:sz w:val="24"/>
                <w:szCs w:val="24"/>
              </w:rPr>
            </w:pPr>
            <w:r w:rsidRPr="000D0EA0">
              <w:rPr>
                <w:rFonts w:ascii="Arial" w:hAnsi="Arial" w:cs="Arial"/>
                <w:b/>
                <w:bCs/>
                <w:sz w:val="24"/>
                <w:szCs w:val="24"/>
              </w:rPr>
              <w:t>Commentary / explanation</w:t>
            </w:r>
          </w:p>
        </w:tc>
      </w:tr>
      <w:tr w:rsidR="009404C9" w:rsidRPr="007B3F4C" w14:paraId="006A3888" w14:textId="77777777" w:rsidTr="00E91F71">
        <w:tc>
          <w:tcPr>
            <w:tcW w:w="1297" w:type="dxa"/>
            <w:vAlign w:val="center"/>
          </w:tcPr>
          <w:p w14:paraId="4D28BFEE" w14:textId="7A23122F" w:rsidR="0051227F" w:rsidRPr="007B3F4C" w:rsidRDefault="0051227F">
            <w:pPr>
              <w:jc w:val="center"/>
              <w:rPr>
                <w:rFonts w:ascii="Arial" w:hAnsi="Arial" w:cs="Arial"/>
                <w:sz w:val="24"/>
                <w:szCs w:val="24"/>
              </w:rPr>
            </w:pPr>
            <w:r>
              <w:rPr>
                <w:rFonts w:ascii="Arial" w:hAnsi="Arial" w:cs="Arial"/>
                <w:sz w:val="24"/>
                <w:szCs w:val="24"/>
              </w:rPr>
              <w:t>9.1</w:t>
            </w:r>
          </w:p>
        </w:tc>
        <w:tc>
          <w:tcPr>
            <w:tcW w:w="5791" w:type="dxa"/>
            <w:vAlign w:val="center"/>
          </w:tcPr>
          <w:p w14:paraId="2A9265AA" w14:textId="205C01CE" w:rsidR="0051227F" w:rsidRPr="007B3F4C" w:rsidRDefault="004C60FB">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134" w:type="dxa"/>
            <w:vAlign w:val="center"/>
          </w:tcPr>
          <w:p w14:paraId="4D52F802" w14:textId="6AC93854" w:rsidR="0051227F" w:rsidRPr="007B3F4C" w:rsidRDefault="00D31D81">
            <w:pPr>
              <w:jc w:val="center"/>
              <w:rPr>
                <w:rFonts w:ascii="Arial" w:hAnsi="Arial" w:cs="Arial"/>
                <w:sz w:val="24"/>
                <w:szCs w:val="24"/>
              </w:rPr>
            </w:pPr>
            <w:r>
              <w:rPr>
                <w:rFonts w:ascii="Arial" w:hAnsi="Arial" w:cs="Arial"/>
                <w:sz w:val="24"/>
                <w:szCs w:val="24"/>
              </w:rPr>
              <w:t>Yes</w:t>
            </w:r>
          </w:p>
        </w:tc>
        <w:tc>
          <w:tcPr>
            <w:tcW w:w="4111" w:type="dxa"/>
            <w:vAlign w:val="center"/>
          </w:tcPr>
          <w:p w14:paraId="030148FC" w14:textId="1372AA8C" w:rsidR="0051227F" w:rsidRPr="007B3F4C" w:rsidRDefault="00D31D81" w:rsidP="00CC4337">
            <w:pPr>
              <w:rPr>
                <w:rFonts w:ascii="Arial" w:hAnsi="Arial" w:cs="Arial"/>
                <w:sz w:val="24"/>
                <w:szCs w:val="24"/>
              </w:rPr>
            </w:pPr>
            <w:r>
              <w:rPr>
                <w:rFonts w:ascii="Arial" w:hAnsi="Arial" w:cs="Arial"/>
                <w:sz w:val="24"/>
                <w:szCs w:val="24"/>
              </w:rPr>
              <w:t>Examples of wider learning</w:t>
            </w:r>
            <w:r w:rsidR="00CC4337">
              <w:rPr>
                <w:rFonts w:ascii="Arial" w:hAnsi="Arial" w:cs="Arial"/>
                <w:sz w:val="24"/>
                <w:szCs w:val="24"/>
              </w:rPr>
              <w:t xml:space="preserve"> is included within the annual summary published alongside this </w:t>
            </w:r>
            <w:r w:rsidR="00E91F71">
              <w:rPr>
                <w:rFonts w:ascii="Arial" w:hAnsi="Arial" w:cs="Arial"/>
                <w:sz w:val="24"/>
                <w:szCs w:val="24"/>
              </w:rPr>
              <w:t>self-assessment</w:t>
            </w:r>
            <w:r w:rsidR="00CC4337">
              <w:rPr>
                <w:rFonts w:ascii="Arial" w:hAnsi="Arial" w:cs="Arial"/>
                <w:sz w:val="24"/>
                <w:szCs w:val="24"/>
              </w:rPr>
              <w:t>.</w:t>
            </w:r>
            <w:r w:rsidR="00553C0E">
              <w:rPr>
                <w:rFonts w:ascii="Arial" w:hAnsi="Arial" w:cs="Arial"/>
                <w:sz w:val="24"/>
                <w:szCs w:val="24"/>
              </w:rPr>
              <w:t xml:space="preserve"> </w:t>
            </w:r>
          </w:p>
        </w:tc>
        <w:tc>
          <w:tcPr>
            <w:tcW w:w="3685" w:type="dxa"/>
            <w:vAlign w:val="center"/>
          </w:tcPr>
          <w:p w14:paraId="6359A05F" w14:textId="44A717E3" w:rsidR="0051227F" w:rsidRPr="007B3F4C" w:rsidRDefault="00CC4337" w:rsidP="00EC3583">
            <w:pPr>
              <w:rPr>
                <w:rFonts w:ascii="Arial" w:hAnsi="Arial" w:cs="Arial"/>
                <w:sz w:val="24"/>
                <w:szCs w:val="24"/>
              </w:rPr>
            </w:pPr>
            <w:r>
              <w:rPr>
                <w:rFonts w:ascii="Arial" w:hAnsi="Arial" w:cs="Arial"/>
                <w:sz w:val="24"/>
                <w:szCs w:val="24"/>
              </w:rPr>
              <w:t>The recently approved customer experience strategy includes an action to introduce learning loops into the organisation to further en</w:t>
            </w:r>
            <w:r w:rsidR="00EC3583">
              <w:rPr>
                <w:rFonts w:ascii="Arial" w:hAnsi="Arial" w:cs="Arial"/>
                <w:sz w:val="24"/>
                <w:szCs w:val="24"/>
              </w:rPr>
              <w:t>hance service improvements.</w:t>
            </w:r>
          </w:p>
        </w:tc>
      </w:tr>
      <w:tr w:rsidR="009404C9" w:rsidRPr="007B3F4C" w14:paraId="2F9FAADE" w14:textId="77777777" w:rsidTr="00E91F71">
        <w:tc>
          <w:tcPr>
            <w:tcW w:w="1297" w:type="dxa"/>
            <w:vAlign w:val="center"/>
          </w:tcPr>
          <w:p w14:paraId="06075FA0" w14:textId="50DE46B4" w:rsidR="0051227F" w:rsidRPr="007B3F4C" w:rsidRDefault="0051227F">
            <w:pPr>
              <w:jc w:val="center"/>
              <w:rPr>
                <w:rFonts w:ascii="Arial" w:hAnsi="Arial" w:cs="Arial"/>
                <w:sz w:val="24"/>
                <w:szCs w:val="24"/>
              </w:rPr>
            </w:pPr>
            <w:r>
              <w:rPr>
                <w:rFonts w:ascii="Arial" w:hAnsi="Arial" w:cs="Arial"/>
                <w:sz w:val="24"/>
                <w:szCs w:val="24"/>
              </w:rPr>
              <w:t>9.2</w:t>
            </w:r>
          </w:p>
        </w:tc>
        <w:tc>
          <w:tcPr>
            <w:tcW w:w="5791" w:type="dxa"/>
            <w:vAlign w:val="center"/>
          </w:tcPr>
          <w:p w14:paraId="63EC22AA" w14:textId="143D1041" w:rsidR="0051227F" w:rsidRPr="007B3F4C" w:rsidRDefault="004C60FB">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134" w:type="dxa"/>
            <w:vAlign w:val="center"/>
          </w:tcPr>
          <w:p w14:paraId="74FAB92A" w14:textId="1BD5EF0A" w:rsidR="0051227F" w:rsidRPr="007B3F4C" w:rsidRDefault="00EC3583">
            <w:pPr>
              <w:jc w:val="center"/>
              <w:rPr>
                <w:rFonts w:ascii="Arial" w:hAnsi="Arial" w:cs="Arial"/>
                <w:sz w:val="24"/>
                <w:szCs w:val="24"/>
              </w:rPr>
            </w:pPr>
            <w:r>
              <w:rPr>
                <w:rFonts w:ascii="Arial" w:hAnsi="Arial" w:cs="Arial"/>
                <w:sz w:val="24"/>
                <w:szCs w:val="24"/>
              </w:rPr>
              <w:t>Yes</w:t>
            </w:r>
          </w:p>
        </w:tc>
        <w:tc>
          <w:tcPr>
            <w:tcW w:w="4111" w:type="dxa"/>
            <w:vAlign w:val="center"/>
          </w:tcPr>
          <w:p w14:paraId="519E864E" w14:textId="7898C057" w:rsidR="0051227F" w:rsidRPr="007B3F4C" w:rsidRDefault="00EC3583" w:rsidP="00EC3583">
            <w:pPr>
              <w:rPr>
                <w:rFonts w:ascii="Arial" w:hAnsi="Arial" w:cs="Arial"/>
                <w:sz w:val="24"/>
                <w:szCs w:val="24"/>
              </w:rPr>
            </w:pPr>
            <w:r>
              <w:rPr>
                <w:rFonts w:ascii="Arial" w:hAnsi="Arial" w:cs="Arial"/>
                <w:sz w:val="24"/>
                <w:szCs w:val="24"/>
              </w:rPr>
              <w:t>See 9.2</w:t>
            </w:r>
          </w:p>
        </w:tc>
        <w:tc>
          <w:tcPr>
            <w:tcW w:w="3685" w:type="dxa"/>
            <w:vAlign w:val="center"/>
          </w:tcPr>
          <w:p w14:paraId="49933687" w14:textId="77777777" w:rsidR="0051227F" w:rsidRPr="007B3F4C" w:rsidRDefault="0051227F">
            <w:pPr>
              <w:jc w:val="center"/>
              <w:rPr>
                <w:rFonts w:ascii="Arial" w:hAnsi="Arial" w:cs="Arial"/>
                <w:sz w:val="24"/>
                <w:szCs w:val="24"/>
              </w:rPr>
            </w:pPr>
          </w:p>
        </w:tc>
      </w:tr>
      <w:tr w:rsidR="009404C9" w:rsidRPr="007B3F4C" w14:paraId="2980CFDE" w14:textId="77777777" w:rsidTr="00E91F71">
        <w:tc>
          <w:tcPr>
            <w:tcW w:w="1297" w:type="dxa"/>
            <w:vAlign w:val="center"/>
          </w:tcPr>
          <w:p w14:paraId="1B6AC79D" w14:textId="6134296A" w:rsidR="0051227F" w:rsidRPr="005555E0" w:rsidRDefault="0051227F">
            <w:pPr>
              <w:jc w:val="center"/>
              <w:rPr>
                <w:rFonts w:ascii="Arial" w:hAnsi="Arial" w:cs="Arial"/>
                <w:sz w:val="24"/>
                <w:szCs w:val="24"/>
              </w:rPr>
            </w:pPr>
            <w:r>
              <w:rPr>
                <w:rFonts w:ascii="Arial" w:hAnsi="Arial" w:cs="Arial"/>
                <w:sz w:val="24"/>
                <w:szCs w:val="24"/>
              </w:rPr>
              <w:t>9.3</w:t>
            </w:r>
          </w:p>
        </w:tc>
        <w:tc>
          <w:tcPr>
            <w:tcW w:w="5791" w:type="dxa"/>
            <w:vAlign w:val="center"/>
          </w:tcPr>
          <w:p w14:paraId="6A789804" w14:textId="5D7C8AED" w:rsidR="0051227F" w:rsidRPr="005555E0" w:rsidRDefault="004C60FB">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w:t>
            </w:r>
            <w:r w:rsidRPr="004C60FB">
              <w:rPr>
                <w:rFonts w:ascii="Arial" w:hAnsi="Arial" w:cs="Arial"/>
                <w:sz w:val="24"/>
                <w:szCs w:val="24"/>
              </w:rPr>
              <w:lastRenderedPageBreak/>
              <w:t xml:space="preserve">must report back on wider learning and improvements from complaints to stakeholders, such as residents’ panels, </w:t>
            </w:r>
            <w:proofErr w:type="gramStart"/>
            <w:r w:rsidRPr="004C60FB">
              <w:rPr>
                <w:rFonts w:ascii="Arial" w:hAnsi="Arial" w:cs="Arial"/>
                <w:sz w:val="24"/>
                <w:szCs w:val="24"/>
              </w:rPr>
              <w:t>staff</w:t>
            </w:r>
            <w:proofErr w:type="gramEnd"/>
            <w:r w:rsidRPr="004C60FB">
              <w:rPr>
                <w:rFonts w:ascii="Arial" w:hAnsi="Arial" w:cs="Arial"/>
                <w:sz w:val="24"/>
                <w:szCs w:val="24"/>
              </w:rPr>
              <w:t xml:space="preserve"> and relevant committees.  </w:t>
            </w:r>
          </w:p>
        </w:tc>
        <w:tc>
          <w:tcPr>
            <w:tcW w:w="1134" w:type="dxa"/>
            <w:vAlign w:val="center"/>
          </w:tcPr>
          <w:p w14:paraId="2F6CC452" w14:textId="0F86CBC1" w:rsidR="0051227F" w:rsidRPr="005555E0" w:rsidRDefault="000D0673">
            <w:pPr>
              <w:jc w:val="center"/>
              <w:rPr>
                <w:rFonts w:ascii="Arial" w:hAnsi="Arial" w:cs="Arial"/>
                <w:sz w:val="24"/>
                <w:szCs w:val="24"/>
              </w:rPr>
            </w:pPr>
            <w:r>
              <w:rPr>
                <w:rFonts w:ascii="Arial" w:hAnsi="Arial" w:cs="Arial"/>
                <w:sz w:val="24"/>
                <w:szCs w:val="24"/>
              </w:rPr>
              <w:lastRenderedPageBreak/>
              <w:t>Yes</w:t>
            </w:r>
          </w:p>
        </w:tc>
        <w:tc>
          <w:tcPr>
            <w:tcW w:w="4111" w:type="dxa"/>
            <w:vAlign w:val="center"/>
          </w:tcPr>
          <w:p w14:paraId="5004D534" w14:textId="77777777" w:rsidR="0051227F" w:rsidRDefault="000D0673" w:rsidP="000D0673">
            <w:pPr>
              <w:rPr>
                <w:rFonts w:ascii="Arial" w:hAnsi="Arial" w:cs="Arial"/>
                <w:sz w:val="24"/>
                <w:szCs w:val="24"/>
              </w:rPr>
            </w:pPr>
            <w:r>
              <w:rPr>
                <w:rFonts w:ascii="Arial" w:hAnsi="Arial" w:cs="Arial"/>
                <w:sz w:val="24"/>
                <w:szCs w:val="24"/>
              </w:rPr>
              <w:t>See 9.2</w:t>
            </w:r>
          </w:p>
          <w:p w14:paraId="7AB442B8" w14:textId="1EA02B6C" w:rsidR="000D0673" w:rsidRPr="005555E0" w:rsidRDefault="000D0673" w:rsidP="000D0673">
            <w:pPr>
              <w:rPr>
                <w:rFonts w:ascii="Arial" w:hAnsi="Arial" w:cs="Arial"/>
                <w:sz w:val="24"/>
                <w:szCs w:val="24"/>
              </w:rPr>
            </w:pPr>
            <w:r>
              <w:rPr>
                <w:rFonts w:ascii="Arial" w:hAnsi="Arial" w:cs="Arial"/>
                <w:sz w:val="24"/>
                <w:szCs w:val="24"/>
              </w:rPr>
              <w:lastRenderedPageBreak/>
              <w:t>Learnings are reported to Committee on a quarterly basis and shared regularly with the Customer Assurance Panel. Updates and feedback are shared with colleagues through specific feedback, case studies and wider communications shared on internal channels.</w:t>
            </w:r>
          </w:p>
        </w:tc>
        <w:tc>
          <w:tcPr>
            <w:tcW w:w="3685" w:type="dxa"/>
            <w:vAlign w:val="center"/>
          </w:tcPr>
          <w:p w14:paraId="7070913D" w14:textId="77777777" w:rsidR="0051227F" w:rsidRPr="005555E0" w:rsidRDefault="0051227F">
            <w:pPr>
              <w:jc w:val="center"/>
              <w:rPr>
                <w:rFonts w:ascii="Arial" w:hAnsi="Arial" w:cs="Arial"/>
                <w:sz w:val="24"/>
                <w:szCs w:val="24"/>
              </w:rPr>
            </w:pPr>
          </w:p>
        </w:tc>
      </w:tr>
      <w:tr w:rsidR="009404C9" w:rsidRPr="007B3F4C" w14:paraId="5DE1B409" w14:textId="77777777" w:rsidTr="00E91F71">
        <w:tc>
          <w:tcPr>
            <w:tcW w:w="1297" w:type="dxa"/>
            <w:vAlign w:val="center"/>
          </w:tcPr>
          <w:p w14:paraId="4DB3311E" w14:textId="122429B1" w:rsidR="0051227F" w:rsidRPr="005555E0" w:rsidRDefault="0051227F">
            <w:pPr>
              <w:jc w:val="center"/>
              <w:rPr>
                <w:rFonts w:ascii="Arial" w:hAnsi="Arial" w:cs="Arial"/>
                <w:sz w:val="24"/>
                <w:szCs w:val="24"/>
              </w:rPr>
            </w:pPr>
            <w:r>
              <w:rPr>
                <w:rFonts w:ascii="Arial" w:hAnsi="Arial" w:cs="Arial"/>
                <w:sz w:val="24"/>
                <w:szCs w:val="24"/>
              </w:rPr>
              <w:t>9.4</w:t>
            </w:r>
          </w:p>
        </w:tc>
        <w:tc>
          <w:tcPr>
            <w:tcW w:w="5791" w:type="dxa"/>
            <w:vAlign w:val="center"/>
          </w:tcPr>
          <w:p w14:paraId="6E7031F3" w14:textId="6D8A6D74" w:rsidR="009050BF" w:rsidRPr="005555E0" w:rsidRDefault="004C60FB">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tc>
        <w:tc>
          <w:tcPr>
            <w:tcW w:w="1134" w:type="dxa"/>
            <w:vAlign w:val="center"/>
          </w:tcPr>
          <w:p w14:paraId="61392040" w14:textId="668065D3" w:rsidR="0051227F" w:rsidRPr="005555E0" w:rsidRDefault="006248B7">
            <w:pPr>
              <w:jc w:val="center"/>
              <w:rPr>
                <w:rFonts w:ascii="Arial" w:hAnsi="Arial" w:cs="Arial"/>
                <w:sz w:val="24"/>
                <w:szCs w:val="24"/>
              </w:rPr>
            </w:pPr>
            <w:r>
              <w:rPr>
                <w:rFonts w:ascii="Arial" w:hAnsi="Arial" w:cs="Arial"/>
                <w:sz w:val="24"/>
                <w:szCs w:val="24"/>
              </w:rPr>
              <w:t>Yes</w:t>
            </w:r>
          </w:p>
        </w:tc>
        <w:tc>
          <w:tcPr>
            <w:tcW w:w="4111" w:type="dxa"/>
            <w:vAlign w:val="center"/>
          </w:tcPr>
          <w:p w14:paraId="67972385" w14:textId="06E49220" w:rsidR="0051227F" w:rsidRPr="005555E0" w:rsidRDefault="006248B7" w:rsidP="006248B7">
            <w:pPr>
              <w:rPr>
                <w:rFonts w:ascii="Arial" w:hAnsi="Arial" w:cs="Arial"/>
                <w:sz w:val="24"/>
                <w:szCs w:val="24"/>
              </w:rPr>
            </w:pPr>
            <w:r>
              <w:rPr>
                <w:rFonts w:ascii="Arial" w:hAnsi="Arial" w:cs="Arial"/>
                <w:sz w:val="24"/>
                <w:szCs w:val="24"/>
              </w:rPr>
              <w:t>The complaints handling function (CRT) report to the Director of Customer Experience who is accountable for complaint handling</w:t>
            </w:r>
          </w:p>
        </w:tc>
        <w:tc>
          <w:tcPr>
            <w:tcW w:w="3685" w:type="dxa"/>
            <w:vAlign w:val="center"/>
          </w:tcPr>
          <w:p w14:paraId="2C3A9137" w14:textId="77777777" w:rsidR="0051227F" w:rsidRPr="005555E0" w:rsidRDefault="0051227F">
            <w:pPr>
              <w:jc w:val="center"/>
              <w:rPr>
                <w:rFonts w:ascii="Arial" w:hAnsi="Arial" w:cs="Arial"/>
                <w:sz w:val="24"/>
                <w:szCs w:val="24"/>
              </w:rPr>
            </w:pPr>
          </w:p>
        </w:tc>
      </w:tr>
      <w:tr w:rsidR="009404C9" w:rsidRPr="007B3F4C" w14:paraId="2DBBBE29" w14:textId="77777777" w:rsidTr="00E91F71">
        <w:tc>
          <w:tcPr>
            <w:tcW w:w="1297" w:type="dxa"/>
            <w:vAlign w:val="center"/>
          </w:tcPr>
          <w:p w14:paraId="36C49AEE" w14:textId="101312C0" w:rsidR="0051227F" w:rsidRPr="005555E0" w:rsidRDefault="0051227F">
            <w:pPr>
              <w:jc w:val="center"/>
              <w:rPr>
                <w:rFonts w:ascii="Arial" w:hAnsi="Arial" w:cs="Arial"/>
                <w:sz w:val="24"/>
                <w:szCs w:val="24"/>
              </w:rPr>
            </w:pPr>
            <w:r>
              <w:rPr>
                <w:rFonts w:ascii="Arial" w:hAnsi="Arial" w:cs="Arial"/>
                <w:sz w:val="24"/>
                <w:szCs w:val="24"/>
              </w:rPr>
              <w:t>9.5</w:t>
            </w:r>
          </w:p>
        </w:tc>
        <w:tc>
          <w:tcPr>
            <w:tcW w:w="5791" w:type="dxa"/>
            <w:vAlign w:val="center"/>
          </w:tcPr>
          <w:p w14:paraId="2F787840" w14:textId="298F39A2" w:rsidR="0051227F" w:rsidRPr="005555E0" w:rsidRDefault="004C60FB">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134" w:type="dxa"/>
            <w:vAlign w:val="center"/>
          </w:tcPr>
          <w:p w14:paraId="3BA9F648" w14:textId="17DE7DF0" w:rsidR="0051227F" w:rsidRPr="005555E0" w:rsidRDefault="006248B7">
            <w:pPr>
              <w:jc w:val="center"/>
              <w:rPr>
                <w:rFonts w:ascii="Arial" w:hAnsi="Arial" w:cs="Arial"/>
                <w:sz w:val="24"/>
                <w:szCs w:val="24"/>
              </w:rPr>
            </w:pPr>
            <w:r>
              <w:rPr>
                <w:rFonts w:ascii="Arial" w:hAnsi="Arial" w:cs="Arial"/>
                <w:sz w:val="24"/>
                <w:szCs w:val="24"/>
              </w:rPr>
              <w:t>Yes</w:t>
            </w:r>
          </w:p>
        </w:tc>
        <w:tc>
          <w:tcPr>
            <w:tcW w:w="4111" w:type="dxa"/>
            <w:vAlign w:val="center"/>
          </w:tcPr>
          <w:p w14:paraId="025A097E" w14:textId="6C06E702" w:rsidR="0051227F" w:rsidRPr="005555E0" w:rsidRDefault="006248B7" w:rsidP="006248B7">
            <w:pPr>
              <w:rPr>
                <w:rFonts w:ascii="Arial" w:hAnsi="Arial" w:cs="Arial"/>
                <w:sz w:val="24"/>
                <w:szCs w:val="24"/>
              </w:rPr>
            </w:pPr>
            <w:r>
              <w:rPr>
                <w:rFonts w:ascii="Arial" w:hAnsi="Arial" w:cs="Arial"/>
                <w:sz w:val="24"/>
                <w:szCs w:val="24"/>
              </w:rPr>
              <w:t>A member of the governing body is appointed as the Member Responsible for Complaints.</w:t>
            </w:r>
          </w:p>
        </w:tc>
        <w:tc>
          <w:tcPr>
            <w:tcW w:w="3685" w:type="dxa"/>
            <w:vAlign w:val="center"/>
          </w:tcPr>
          <w:p w14:paraId="532AD860" w14:textId="08036A8C" w:rsidR="0051227F" w:rsidRPr="005555E0" w:rsidRDefault="0051227F" w:rsidP="006248B7">
            <w:pPr>
              <w:rPr>
                <w:rFonts w:ascii="Arial" w:hAnsi="Arial" w:cs="Arial"/>
                <w:sz w:val="24"/>
                <w:szCs w:val="24"/>
              </w:rPr>
            </w:pPr>
          </w:p>
        </w:tc>
      </w:tr>
      <w:tr w:rsidR="009404C9" w:rsidRPr="007B3F4C" w14:paraId="606B30B5" w14:textId="77777777" w:rsidTr="00E91F71">
        <w:tc>
          <w:tcPr>
            <w:tcW w:w="1297" w:type="dxa"/>
            <w:vAlign w:val="center"/>
          </w:tcPr>
          <w:p w14:paraId="5A4F27CA" w14:textId="30CDA2F0" w:rsidR="0051227F" w:rsidRPr="005555E0" w:rsidRDefault="0051227F">
            <w:pPr>
              <w:jc w:val="center"/>
              <w:rPr>
                <w:rFonts w:ascii="Arial" w:hAnsi="Arial" w:cs="Arial"/>
                <w:sz w:val="24"/>
                <w:szCs w:val="24"/>
              </w:rPr>
            </w:pPr>
            <w:r>
              <w:rPr>
                <w:rFonts w:ascii="Arial" w:hAnsi="Arial" w:cs="Arial"/>
                <w:sz w:val="24"/>
                <w:szCs w:val="24"/>
              </w:rPr>
              <w:t>9.6</w:t>
            </w:r>
          </w:p>
        </w:tc>
        <w:tc>
          <w:tcPr>
            <w:tcW w:w="5791" w:type="dxa"/>
            <w:vAlign w:val="center"/>
          </w:tcPr>
          <w:p w14:paraId="29B65ED4" w14:textId="5365C70A" w:rsidR="0051227F" w:rsidRPr="005555E0" w:rsidRDefault="004C60FB">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134" w:type="dxa"/>
            <w:vAlign w:val="center"/>
          </w:tcPr>
          <w:p w14:paraId="5460BAD0" w14:textId="14FDB631" w:rsidR="0051227F" w:rsidRPr="005555E0" w:rsidRDefault="006248B7">
            <w:pPr>
              <w:jc w:val="center"/>
              <w:rPr>
                <w:rFonts w:ascii="Arial" w:hAnsi="Arial" w:cs="Arial"/>
                <w:sz w:val="24"/>
                <w:szCs w:val="24"/>
              </w:rPr>
            </w:pPr>
            <w:r>
              <w:rPr>
                <w:rFonts w:ascii="Arial" w:hAnsi="Arial" w:cs="Arial"/>
                <w:sz w:val="24"/>
                <w:szCs w:val="24"/>
              </w:rPr>
              <w:t>Yes</w:t>
            </w:r>
          </w:p>
        </w:tc>
        <w:tc>
          <w:tcPr>
            <w:tcW w:w="4111" w:type="dxa"/>
            <w:vAlign w:val="center"/>
          </w:tcPr>
          <w:p w14:paraId="1DEBA890" w14:textId="3C9B6BB9" w:rsidR="0051227F" w:rsidRPr="005555E0" w:rsidRDefault="00BB0DEB" w:rsidP="006248B7">
            <w:pPr>
              <w:rPr>
                <w:rFonts w:ascii="Arial" w:hAnsi="Arial" w:cs="Arial"/>
                <w:sz w:val="24"/>
                <w:szCs w:val="24"/>
              </w:rPr>
            </w:pPr>
            <w:r>
              <w:rPr>
                <w:rFonts w:ascii="Arial" w:hAnsi="Arial" w:cs="Arial"/>
                <w:sz w:val="24"/>
                <w:szCs w:val="24"/>
              </w:rPr>
              <w:t>An individual Board member is identified as having responsibility for complaint oversight.</w:t>
            </w:r>
          </w:p>
        </w:tc>
        <w:tc>
          <w:tcPr>
            <w:tcW w:w="3685" w:type="dxa"/>
            <w:vAlign w:val="center"/>
          </w:tcPr>
          <w:p w14:paraId="74AE5E79" w14:textId="4F1F4E61" w:rsidR="0051227F" w:rsidRPr="005555E0" w:rsidRDefault="00BB0DEB" w:rsidP="00BB0DEB">
            <w:pPr>
              <w:rPr>
                <w:rFonts w:ascii="Arial" w:hAnsi="Arial" w:cs="Arial"/>
                <w:sz w:val="24"/>
                <w:szCs w:val="24"/>
              </w:rPr>
            </w:pPr>
            <w:r>
              <w:rPr>
                <w:rFonts w:ascii="Arial" w:hAnsi="Arial" w:cs="Arial"/>
                <w:sz w:val="24"/>
                <w:szCs w:val="24"/>
              </w:rPr>
              <w:t xml:space="preserve">A role profile has been drafted to provide further clarity around roles and responsibilities to </w:t>
            </w:r>
            <w:r w:rsidR="00CC4337">
              <w:rPr>
                <w:rFonts w:ascii="Arial" w:hAnsi="Arial" w:cs="Arial"/>
                <w:sz w:val="24"/>
                <w:szCs w:val="24"/>
              </w:rPr>
              <w:t>ensure the role is fully embedded into the overall approach to scrutiny and challenge of this service area.</w:t>
            </w:r>
          </w:p>
        </w:tc>
      </w:tr>
      <w:tr w:rsidR="009404C9" w:rsidRPr="007B3F4C" w14:paraId="189A732B" w14:textId="77777777" w:rsidTr="00E91F71">
        <w:tc>
          <w:tcPr>
            <w:tcW w:w="1297" w:type="dxa"/>
            <w:vAlign w:val="center"/>
          </w:tcPr>
          <w:p w14:paraId="0D54F0D0" w14:textId="0564EEFA" w:rsidR="0051227F" w:rsidRPr="005555E0" w:rsidRDefault="0051227F">
            <w:pPr>
              <w:jc w:val="center"/>
              <w:rPr>
                <w:rFonts w:ascii="Arial" w:hAnsi="Arial" w:cs="Arial"/>
                <w:sz w:val="24"/>
                <w:szCs w:val="24"/>
              </w:rPr>
            </w:pPr>
            <w:r>
              <w:rPr>
                <w:rFonts w:ascii="Arial" w:hAnsi="Arial" w:cs="Arial"/>
                <w:sz w:val="24"/>
                <w:szCs w:val="24"/>
              </w:rPr>
              <w:t>9.7</w:t>
            </w:r>
          </w:p>
        </w:tc>
        <w:tc>
          <w:tcPr>
            <w:tcW w:w="5791"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 xml:space="preserve">As a minimum, the </w:t>
            </w:r>
            <w:proofErr w:type="gramStart"/>
            <w:r>
              <w:rPr>
                <w:rStyle w:val="normaltextrun"/>
                <w:rFonts w:ascii="Arial" w:hAnsi="Arial" w:cs="Arial"/>
              </w:rPr>
              <w:t>MRC</w:t>
            </w:r>
            <w:proofErr w:type="gramEnd"/>
            <w:r>
              <w:rPr>
                <w:rStyle w:val="normaltextrun"/>
                <w:rFonts w:ascii="Arial" w:hAnsi="Arial" w:cs="Arial"/>
              </w:rPr>
              <w:t xml:space="preserve">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134" w:type="dxa"/>
            <w:vAlign w:val="center"/>
          </w:tcPr>
          <w:p w14:paraId="381E8525" w14:textId="400D94D8" w:rsidR="0051227F" w:rsidRPr="005555E0" w:rsidRDefault="00411878">
            <w:pPr>
              <w:jc w:val="center"/>
              <w:rPr>
                <w:rFonts w:ascii="Arial" w:hAnsi="Arial" w:cs="Arial"/>
                <w:sz w:val="24"/>
                <w:szCs w:val="24"/>
              </w:rPr>
            </w:pPr>
            <w:r>
              <w:rPr>
                <w:rFonts w:ascii="Arial" w:hAnsi="Arial" w:cs="Arial"/>
                <w:sz w:val="24"/>
                <w:szCs w:val="24"/>
              </w:rPr>
              <w:lastRenderedPageBreak/>
              <w:t>Yes</w:t>
            </w:r>
          </w:p>
        </w:tc>
        <w:tc>
          <w:tcPr>
            <w:tcW w:w="4111" w:type="dxa"/>
            <w:vAlign w:val="center"/>
          </w:tcPr>
          <w:p w14:paraId="05E6B9EB" w14:textId="1BE464E2" w:rsidR="0051227F" w:rsidRPr="005650D6" w:rsidRDefault="005650D6" w:rsidP="005650D6">
            <w:pPr>
              <w:rPr>
                <w:rFonts w:ascii="Arial" w:hAnsi="Arial" w:cs="Arial"/>
                <w:sz w:val="24"/>
                <w:szCs w:val="24"/>
              </w:rPr>
            </w:pPr>
            <w:r>
              <w:rPr>
                <w:rFonts w:ascii="Arial" w:hAnsi="Arial" w:cs="Arial"/>
                <w:sz w:val="24"/>
                <w:szCs w:val="24"/>
              </w:rPr>
              <w:t xml:space="preserve">These are provided to Purpose Committee quarterly and evidenced by </w:t>
            </w:r>
            <w:r w:rsidR="002E7C97">
              <w:rPr>
                <w:rFonts w:ascii="Arial" w:hAnsi="Arial" w:cs="Arial"/>
                <w:sz w:val="24"/>
                <w:szCs w:val="24"/>
              </w:rPr>
              <w:t>committee packs and minutes.</w:t>
            </w:r>
          </w:p>
        </w:tc>
        <w:tc>
          <w:tcPr>
            <w:tcW w:w="3685" w:type="dxa"/>
            <w:vAlign w:val="center"/>
          </w:tcPr>
          <w:p w14:paraId="7F772384" w14:textId="77777777" w:rsidR="0051227F" w:rsidRPr="005555E0" w:rsidRDefault="0051227F">
            <w:pPr>
              <w:jc w:val="center"/>
              <w:rPr>
                <w:rFonts w:ascii="Arial" w:hAnsi="Arial" w:cs="Arial"/>
                <w:sz w:val="24"/>
                <w:szCs w:val="24"/>
              </w:rPr>
            </w:pPr>
          </w:p>
        </w:tc>
      </w:tr>
      <w:tr w:rsidR="009404C9" w:rsidRPr="007B3F4C" w14:paraId="034CBA0A" w14:textId="77777777" w:rsidTr="00E91F71">
        <w:tc>
          <w:tcPr>
            <w:tcW w:w="1297" w:type="dxa"/>
            <w:vAlign w:val="center"/>
          </w:tcPr>
          <w:p w14:paraId="3914B9B9" w14:textId="1CA4A08A" w:rsidR="0051227F" w:rsidRPr="005555E0" w:rsidRDefault="0051227F">
            <w:pPr>
              <w:jc w:val="center"/>
              <w:rPr>
                <w:rFonts w:ascii="Arial" w:hAnsi="Arial" w:cs="Arial"/>
                <w:sz w:val="24"/>
                <w:szCs w:val="24"/>
              </w:rPr>
            </w:pPr>
            <w:r>
              <w:rPr>
                <w:rFonts w:ascii="Arial" w:hAnsi="Arial" w:cs="Arial"/>
                <w:sz w:val="24"/>
                <w:szCs w:val="24"/>
              </w:rPr>
              <w:t>9.8</w:t>
            </w:r>
          </w:p>
        </w:tc>
        <w:tc>
          <w:tcPr>
            <w:tcW w:w="5791"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6B25D0E3" w14:textId="2ED32A94" w:rsidR="0051227F" w:rsidRPr="0043115D" w:rsidRDefault="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tc>
        <w:tc>
          <w:tcPr>
            <w:tcW w:w="1134" w:type="dxa"/>
            <w:vAlign w:val="center"/>
          </w:tcPr>
          <w:p w14:paraId="24CB76C6" w14:textId="771AE543" w:rsidR="0051227F" w:rsidRPr="005555E0" w:rsidRDefault="00177B94">
            <w:pPr>
              <w:jc w:val="center"/>
              <w:rPr>
                <w:rFonts w:ascii="Arial" w:hAnsi="Arial" w:cs="Arial"/>
                <w:sz w:val="24"/>
                <w:szCs w:val="24"/>
              </w:rPr>
            </w:pPr>
            <w:r>
              <w:rPr>
                <w:rFonts w:ascii="Arial" w:hAnsi="Arial" w:cs="Arial"/>
                <w:sz w:val="24"/>
                <w:szCs w:val="24"/>
              </w:rPr>
              <w:t>Yes</w:t>
            </w:r>
          </w:p>
        </w:tc>
        <w:tc>
          <w:tcPr>
            <w:tcW w:w="4111" w:type="dxa"/>
            <w:vAlign w:val="center"/>
          </w:tcPr>
          <w:p w14:paraId="7E6AF865" w14:textId="6879D989" w:rsidR="0051227F" w:rsidRDefault="00C72BB1" w:rsidP="00C72BB1">
            <w:pPr>
              <w:rPr>
                <w:rFonts w:ascii="Arial" w:hAnsi="Arial" w:cs="Arial"/>
                <w:sz w:val="24"/>
                <w:szCs w:val="24"/>
              </w:rPr>
            </w:pPr>
            <w:r>
              <w:rPr>
                <w:rFonts w:ascii="Arial" w:hAnsi="Arial" w:cs="Arial"/>
                <w:sz w:val="24"/>
                <w:szCs w:val="24"/>
              </w:rPr>
              <w:t>Th</w:t>
            </w:r>
            <w:r w:rsidR="004B7335">
              <w:rPr>
                <w:rFonts w:ascii="Arial" w:hAnsi="Arial" w:cs="Arial"/>
                <w:sz w:val="24"/>
                <w:szCs w:val="24"/>
              </w:rPr>
              <w:t>is is currently delivered via the</w:t>
            </w:r>
            <w:r>
              <w:rPr>
                <w:rFonts w:ascii="Arial" w:hAnsi="Arial" w:cs="Arial"/>
                <w:sz w:val="24"/>
                <w:szCs w:val="24"/>
              </w:rPr>
              <w:t xml:space="preserve"> </w:t>
            </w:r>
            <w:hyperlink r:id="rId53" w:history="1">
              <w:r w:rsidRPr="00F45794">
                <w:rPr>
                  <w:rStyle w:val="Hyperlink"/>
                  <w:rFonts w:ascii="Arial" w:hAnsi="Arial" w:cs="Arial"/>
                  <w:sz w:val="24"/>
                  <w:szCs w:val="24"/>
                </w:rPr>
                <w:t>Plus Dane behaviour</w:t>
              </w:r>
              <w:r w:rsidR="00F45794">
                <w:rPr>
                  <w:rStyle w:val="Hyperlink"/>
                  <w:rFonts w:ascii="Arial" w:hAnsi="Arial" w:cs="Arial"/>
                  <w:sz w:val="24"/>
                  <w:szCs w:val="24"/>
                </w:rPr>
                <w:t>al competency</w:t>
              </w:r>
              <w:r w:rsidRPr="00F45794">
                <w:rPr>
                  <w:rStyle w:val="Hyperlink"/>
                  <w:rFonts w:ascii="Arial" w:hAnsi="Arial" w:cs="Arial"/>
                  <w:sz w:val="24"/>
                  <w:szCs w:val="24"/>
                </w:rPr>
                <w:t xml:space="preserve"> framework</w:t>
              </w:r>
            </w:hyperlink>
            <w:r w:rsidR="00CC6A9A" w:rsidRPr="00CC6A9A">
              <w:rPr>
                <w:rFonts w:ascii="Arial" w:hAnsi="Arial" w:cs="Arial"/>
                <w:sz w:val="24"/>
                <w:szCs w:val="24"/>
              </w:rPr>
              <w:t xml:space="preserve"> </w:t>
            </w:r>
            <w:r w:rsidR="004B7335">
              <w:rPr>
                <w:rFonts w:ascii="Arial" w:hAnsi="Arial" w:cs="Arial"/>
                <w:sz w:val="24"/>
                <w:szCs w:val="24"/>
              </w:rPr>
              <w:t xml:space="preserve">which </w:t>
            </w:r>
            <w:r>
              <w:rPr>
                <w:rFonts w:ascii="Arial" w:hAnsi="Arial" w:cs="Arial"/>
                <w:sz w:val="24"/>
                <w:szCs w:val="24"/>
              </w:rPr>
              <w:t>sets out these requirements for all colleagues within the organisation</w:t>
            </w:r>
            <w:r w:rsidR="004B7335">
              <w:rPr>
                <w:rFonts w:ascii="Arial" w:hAnsi="Arial" w:cs="Arial"/>
                <w:sz w:val="24"/>
                <w:szCs w:val="24"/>
              </w:rPr>
              <w:t xml:space="preserve"> in how they conduct themselves</w:t>
            </w:r>
            <w:r>
              <w:rPr>
                <w:rFonts w:ascii="Arial" w:hAnsi="Arial" w:cs="Arial"/>
                <w:sz w:val="24"/>
                <w:szCs w:val="24"/>
              </w:rPr>
              <w:t>.</w:t>
            </w:r>
          </w:p>
          <w:p w14:paraId="6406DAD5" w14:textId="77777777" w:rsidR="00CC6A9A" w:rsidRDefault="00CC6A9A" w:rsidP="00C72BB1"/>
          <w:p w14:paraId="2C984965" w14:textId="02C78EC0" w:rsidR="00CC6A9A" w:rsidRPr="005555E0" w:rsidRDefault="00CC6A9A" w:rsidP="00C72BB1">
            <w:pPr>
              <w:rPr>
                <w:rFonts w:ascii="Arial" w:hAnsi="Arial" w:cs="Arial"/>
                <w:sz w:val="24"/>
                <w:szCs w:val="24"/>
              </w:rPr>
            </w:pPr>
          </w:p>
        </w:tc>
        <w:tc>
          <w:tcPr>
            <w:tcW w:w="3685" w:type="dxa"/>
            <w:vAlign w:val="center"/>
          </w:tcPr>
          <w:p w14:paraId="69447BC2" w14:textId="6213CF3B" w:rsidR="0051227F" w:rsidRPr="005555E0" w:rsidRDefault="009404C9" w:rsidP="006A4259">
            <w:pPr>
              <w:rPr>
                <w:rFonts w:ascii="Arial" w:hAnsi="Arial" w:cs="Arial"/>
                <w:sz w:val="24"/>
                <w:szCs w:val="24"/>
              </w:rPr>
            </w:pPr>
            <w:r>
              <w:rPr>
                <w:rFonts w:ascii="Arial" w:hAnsi="Arial" w:cs="Arial"/>
                <w:sz w:val="24"/>
                <w:szCs w:val="24"/>
              </w:rPr>
              <w:t>At present the PDR cycle in Plus Dane runs from September</w:t>
            </w:r>
            <w:r w:rsidR="000063B0">
              <w:rPr>
                <w:rFonts w:ascii="Arial" w:hAnsi="Arial" w:cs="Arial"/>
                <w:sz w:val="24"/>
                <w:szCs w:val="24"/>
              </w:rPr>
              <w:t>.</w:t>
            </w:r>
            <w:r>
              <w:rPr>
                <w:rFonts w:ascii="Arial" w:hAnsi="Arial" w:cs="Arial"/>
                <w:sz w:val="24"/>
                <w:szCs w:val="24"/>
              </w:rPr>
              <w:t xml:space="preserve"> </w:t>
            </w:r>
            <w:r w:rsidR="00C154D4">
              <w:rPr>
                <w:rFonts w:ascii="Arial" w:hAnsi="Arial" w:cs="Arial"/>
                <w:sz w:val="24"/>
                <w:szCs w:val="24"/>
              </w:rPr>
              <w:t>Following the inclusion of this requirement in the 1 April 2024 code revision</w:t>
            </w:r>
            <w:r w:rsidR="000063B0">
              <w:rPr>
                <w:rFonts w:ascii="Arial" w:hAnsi="Arial" w:cs="Arial"/>
                <w:sz w:val="24"/>
                <w:szCs w:val="24"/>
              </w:rPr>
              <w:t>, an obje</w:t>
            </w:r>
            <w:r w:rsidR="008C138D">
              <w:rPr>
                <w:rFonts w:ascii="Arial" w:hAnsi="Arial" w:cs="Arial"/>
                <w:sz w:val="24"/>
                <w:szCs w:val="24"/>
              </w:rPr>
              <w:t xml:space="preserve">ctive will be proposed to the Executive Management </w:t>
            </w:r>
            <w:r w:rsidR="00916B1B">
              <w:rPr>
                <w:rFonts w:ascii="Arial" w:hAnsi="Arial" w:cs="Arial"/>
                <w:sz w:val="24"/>
                <w:szCs w:val="24"/>
              </w:rPr>
              <w:t>in quarter 2 in preparation for the next PDR cycle.</w:t>
            </w:r>
          </w:p>
        </w:tc>
      </w:tr>
    </w:tbl>
    <w:p w14:paraId="0D433DF9" w14:textId="77777777" w:rsidR="005555E0" w:rsidRPr="001865E4" w:rsidRDefault="005555E0" w:rsidP="0043115D">
      <w:pPr>
        <w:rPr>
          <w:rFonts w:ascii="Arial" w:hAnsi="Arial" w:cs="Arial"/>
          <w:sz w:val="24"/>
          <w:szCs w:val="24"/>
        </w:rPr>
      </w:pPr>
    </w:p>
    <w:sectPr w:rsidR="005555E0" w:rsidRPr="001865E4" w:rsidSect="00E033E6">
      <w:footerReference w:type="default" r:id="rId5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091B5" w14:textId="77777777" w:rsidR="00D54BBB" w:rsidRDefault="00D54BBB" w:rsidP="00C74228">
      <w:pPr>
        <w:spacing w:after="0" w:line="240" w:lineRule="auto"/>
      </w:pPr>
      <w:r>
        <w:separator/>
      </w:r>
    </w:p>
  </w:endnote>
  <w:endnote w:type="continuationSeparator" w:id="0">
    <w:p w14:paraId="06964631" w14:textId="77777777" w:rsidR="00D54BBB" w:rsidRDefault="00D54BBB" w:rsidP="00C74228">
      <w:pPr>
        <w:spacing w:after="0" w:line="240" w:lineRule="auto"/>
      </w:pPr>
      <w:r>
        <w:continuationSeparator/>
      </w:r>
    </w:p>
  </w:endnote>
  <w:endnote w:type="continuationNotice" w:id="1">
    <w:p w14:paraId="4295827E" w14:textId="77777777" w:rsidR="00D54BBB" w:rsidRDefault="00D54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166074"/>
      <w:docPartObj>
        <w:docPartGallery w:val="Page Numbers (Bottom of Page)"/>
        <w:docPartUnique/>
      </w:docPartObj>
    </w:sdtPr>
    <w:sdtEndPr>
      <w:rPr>
        <w:color w:val="7F7F7F" w:themeColor="background1" w:themeShade="7F"/>
        <w:spacing w:val="60"/>
      </w:rPr>
    </w:sdtEndPr>
    <w:sdtContent>
      <w:p w14:paraId="50C53FE7" w14:textId="30638D33" w:rsidR="00C74228" w:rsidRPr="00E033E6" w:rsidRDefault="00C74228" w:rsidP="00E033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5DF7" w14:textId="77777777" w:rsidR="00D54BBB" w:rsidRDefault="00D54BBB" w:rsidP="00C74228">
      <w:pPr>
        <w:spacing w:after="0" w:line="240" w:lineRule="auto"/>
      </w:pPr>
      <w:r>
        <w:separator/>
      </w:r>
    </w:p>
  </w:footnote>
  <w:footnote w:type="continuationSeparator" w:id="0">
    <w:p w14:paraId="5A4596D8" w14:textId="77777777" w:rsidR="00D54BBB" w:rsidRDefault="00D54BBB" w:rsidP="00C74228">
      <w:pPr>
        <w:spacing w:after="0" w:line="240" w:lineRule="auto"/>
      </w:pPr>
      <w:r>
        <w:continuationSeparator/>
      </w:r>
    </w:p>
  </w:footnote>
  <w:footnote w:type="continuationNotice" w:id="1">
    <w:p w14:paraId="5A3F917E" w14:textId="77777777" w:rsidR="00D54BBB" w:rsidRDefault="00D54B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786246"/>
    <w:multiLevelType w:val="hybridMultilevel"/>
    <w:tmpl w:val="BC56B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D63EAB"/>
    <w:multiLevelType w:val="hybridMultilevel"/>
    <w:tmpl w:val="CFC20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C030C8"/>
    <w:multiLevelType w:val="multilevel"/>
    <w:tmpl w:val="5BD42C0E"/>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3"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2930CB7"/>
    <w:multiLevelType w:val="multilevel"/>
    <w:tmpl w:val="D222E14A"/>
    <w:lvl w:ilvl="0">
      <w:start w:val="4"/>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3"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5D147DC"/>
    <w:multiLevelType w:val="hybridMultilevel"/>
    <w:tmpl w:val="2EBC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32"/>
  </w:num>
  <w:num w:numId="2" w16cid:durableId="1196819605">
    <w:abstractNumId w:val="44"/>
  </w:num>
  <w:num w:numId="3" w16cid:durableId="2136364009">
    <w:abstractNumId w:val="3"/>
  </w:num>
  <w:num w:numId="4" w16cid:durableId="1696540171">
    <w:abstractNumId w:val="36"/>
  </w:num>
  <w:num w:numId="5" w16cid:durableId="1946226795">
    <w:abstractNumId w:val="12"/>
  </w:num>
  <w:num w:numId="6" w16cid:durableId="642737398">
    <w:abstractNumId w:val="7"/>
  </w:num>
  <w:num w:numId="7" w16cid:durableId="1948467287">
    <w:abstractNumId w:val="43"/>
  </w:num>
  <w:num w:numId="8" w16cid:durableId="1540245006">
    <w:abstractNumId w:val="16"/>
  </w:num>
  <w:num w:numId="9" w16cid:durableId="2102602278">
    <w:abstractNumId w:val="22"/>
  </w:num>
  <w:num w:numId="10" w16cid:durableId="227421881">
    <w:abstractNumId w:val="10"/>
  </w:num>
  <w:num w:numId="11" w16cid:durableId="283537247">
    <w:abstractNumId w:val="20"/>
  </w:num>
  <w:num w:numId="12" w16cid:durableId="174736041">
    <w:abstractNumId w:val="34"/>
  </w:num>
  <w:num w:numId="13" w16cid:durableId="31926901">
    <w:abstractNumId w:val="1"/>
  </w:num>
  <w:num w:numId="14" w16cid:durableId="413209098">
    <w:abstractNumId w:val="45"/>
  </w:num>
  <w:num w:numId="15" w16cid:durableId="1461917907">
    <w:abstractNumId w:val="26"/>
  </w:num>
  <w:num w:numId="16" w16cid:durableId="306592225">
    <w:abstractNumId w:val="41"/>
  </w:num>
  <w:num w:numId="17" w16cid:durableId="1911847083">
    <w:abstractNumId w:val="5"/>
  </w:num>
  <w:num w:numId="18" w16cid:durableId="1096249677">
    <w:abstractNumId w:val="4"/>
  </w:num>
  <w:num w:numId="19" w16cid:durableId="879435900">
    <w:abstractNumId w:val="33"/>
  </w:num>
  <w:num w:numId="20" w16cid:durableId="1909026034">
    <w:abstractNumId w:val="42"/>
  </w:num>
  <w:num w:numId="21" w16cid:durableId="2085492084">
    <w:abstractNumId w:val="19"/>
  </w:num>
  <w:num w:numId="22" w16cid:durableId="861939818">
    <w:abstractNumId w:val="24"/>
  </w:num>
  <w:num w:numId="23" w16cid:durableId="1362168833">
    <w:abstractNumId w:val="17"/>
  </w:num>
  <w:num w:numId="24" w16cid:durableId="362169004">
    <w:abstractNumId w:val="25"/>
  </w:num>
  <w:num w:numId="25" w16cid:durableId="2145075243">
    <w:abstractNumId w:val="40"/>
  </w:num>
  <w:num w:numId="26" w16cid:durableId="727651494">
    <w:abstractNumId w:val="8"/>
  </w:num>
  <w:num w:numId="27" w16cid:durableId="705526814">
    <w:abstractNumId w:val="31"/>
  </w:num>
  <w:num w:numId="28" w16cid:durableId="1299260207">
    <w:abstractNumId w:val="37"/>
  </w:num>
  <w:num w:numId="29" w16cid:durableId="504130148">
    <w:abstractNumId w:val="0"/>
  </w:num>
  <w:num w:numId="30" w16cid:durableId="5064268">
    <w:abstractNumId w:val="21"/>
  </w:num>
  <w:num w:numId="31" w16cid:durableId="2126458064">
    <w:abstractNumId w:val="11"/>
  </w:num>
  <w:num w:numId="32" w16cid:durableId="276640913">
    <w:abstractNumId w:val="38"/>
  </w:num>
  <w:num w:numId="33" w16cid:durableId="861432837">
    <w:abstractNumId w:val="30"/>
  </w:num>
  <w:num w:numId="34" w16cid:durableId="2061005412">
    <w:abstractNumId w:val="13"/>
  </w:num>
  <w:num w:numId="35" w16cid:durableId="428474716">
    <w:abstractNumId w:val="15"/>
  </w:num>
  <w:num w:numId="36" w16cid:durableId="1691450604">
    <w:abstractNumId w:val="27"/>
  </w:num>
  <w:num w:numId="37" w16cid:durableId="994263943">
    <w:abstractNumId w:val="23"/>
  </w:num>
  <w:num w:numId="38" w16cid:durableId="1337801833">
    <w:abstractNumId w:val="29"/>
  </w:num>
  <w:num w:numId="39" w16cid:durableId="19598213">
    <w:abstractNumId w:val="35"/>
  </w:num>
  <w:num w:numId="40" w16cid:durableId="386270015">
    <w:abstractNumId w:val="9"/>
  </w:num>
  <w:num w:numId="41" w16cid:durableId="872888331">
    <w:abstractNumId w:val="14"/>
  </w:num>
  <w:num w:numId="42" w16cid:durableId="1501971728">
    <w:abstractNumId w:val="28"/>
  </w:num>
  <w:num w:numId="43" w16cid:durableId="863130792">
    <w:abstractNumId w:val="39"/>
  </w:num>
  <w:num w:numId="44" w16cid:durableId="1276868816">
    <w:abstractNumId w:val="6"/>
  </w:num>
  <w:num w:numId="45" w16cid:durableId="347607581">
    <w:abstractNumId w:val="2"/>
  </w:num>
  <w:num w:numId="46" w16cid:durableId="8319925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63B0"/>
    <w:rsid w:val="00007096"/>
    <w:rsid w:val="0002784E"/>
    <w:rsid w:val="00030AFB"/>
    <w:rsid w:val="000328FE"/>
    <w:rsid w:val="00044530"/>
    <w:rsid w:val="00051D7A"/>
    <w:rsid w:val="00053C02"/>
    <w:rsid w:val="00065598"/>
    <w:rsid w:val="00071544"/>
    <w:rsid w:val="0007716E"/>
    <w:rsid w:val="00081DAE"/>
    <w:rsid w:val="000964F9"/>
    <w:rsid w:val="000D0673"/>
    <w:rsid w:val="000D0EA0"/>
    <w:rsid w:val="000D2B54"/>
    <w:rsid w:val="000D7E5A"/>
    <w:rsid w:val="001161DC"/>
    <w:rsid w:val="00130FD1"/>
    <w:rsid w:val="00131DA1"/>
    <w:rsid w:val="00136412"/>
    <w:rsid w:val="00145954"/>
    <w:rsid w:val="00155010"/>
    <w:rsid w:val="00172EF7"/>
    <w:rsid w:val="00177B94"/>
    <w:rsid w:val="001865E4"/>
    <w:rsid w:val="001C22B2"/>
    <w:rsid w:val="001D50EF"/>
    <w:rsid w:val="001D660E"/>
    <w:rsid w:val="001E1734"/>
    <w:rsid w:val="001F093C"/>
    <w:rsid w:val="001F0B78"/>
    <w:rsid w:val="00200AE3"/>
    <w:rsid w:val="002053FF"/>
    <w:rsid w:val="0021097B"/>
    <w:rsid w:val="00213338"/>
    <w:rsid w:val="002210FF"/>
    <w:rsid w:val="0022150B"/>
    <w:rsid w:val="0022423E"/>
    <w:rsid w:val="00225E7E"/>
    <w:rsid w:val="0024171F"/>
    <w:rsid w:val="00263BEA"/>
    <w:rsid w:val="00263D72"/>
    <w:rsid w:val="002734F0"/>
    <w:rsid w:val="00275CB2"/>
    <w:rsid w:val="00295F6B"/>
    <w:rsid w:val="002A72AF"/>
    <w:rsid w:val="002B0797"/>
    <w:rsid w:val="002B21DD"/>
    <w:rsid w:val="002B4327"/>
    <w:rsid w:val="002C5E51"/>
    <w:rsid w:val="002E40EA"/>
    <w:rsid w:val="002E7C97"/>
    <w:rsid w:val="002F3167"/>
    <w:rsid w:val="002F3975"/>
    <w:rsid w:val="002F499D"/>
    <w:rsid w:val="00305568"/>
    <w:rsid w:val="00322A48"/>
    <w:rsid w:val="003364A4"/>
    <w:rsid w:val="0035143E"/>
    <w:rsid w:val="003575B5"/>
    <w:rsid w:val="00360F79"/>
    <w:rsid w:val="00366085"/>
    <w:rsid w:val="0038208A"/>
    <w:rsid w:val="00391D30"/>
    <w:rsid w:val="00391FE8"/>
    <w:rsid w:val="00397CC3"/>
    <w:rsid w:val="003A4F71"/>
    <w:rsid w:val="003B3044"/>
    <w:rsid w:val="003B350E"/>
    <w:rsid w:val="003B446D"/>
    <w:rsid w:val="003B5CC1"/>
    <w:rsid w:val="003C20C5"/>
    <w:rsid w:val="003C4A53"/>
    <w:rsid w:val="003C5346"/>
    <w:rsid w:val="003E247B"/>
    <w:rsid w:val="003E7359"/>
    <w:rsid w:val="003F4DC5"/>
    <w:rsid w:val="00411878"/>
    <w:rsid w:val="0043115D"/>
    <w:rsid w:val="004359C6"/>
    <w:rsid w:val="00440B2D"/>
    <w:rsid w:val="004420AE"/>
    <w:rsid w:val="00450131"/>
    <w:rsid w:val="004671F4"/>
    <w:rsid w:val="00485453"/>
    <w:rsid w:val="00485F90"/>
    <w:rsid w:val="00490374"/>
    <w:rsid w:val="004A788A"/>
    <w:rsid w:val="004B7335"/>
    <w:rsid w:val="004C1AE1"/>
    <w:rsid w:val="004C457A"/>
    <w:rsid w:val="004C60FB"/>
    <w:rsid w:val="004D394E"/>
    <w:rsid w:val="004D47F3"/>
    <w:rsid w:val="004E1913"/>
    <w:rsid w:val="00505733"/>
    <w:rsid w:val="0051227F"/>
    <w:rsid w:val="00522774"/>
    <w:rsid w:val="00553C0E"/>
    <w:rsid w:val="005555E0"/>
    <w:rsid w:val="005603D4"/>
    <w:rsid w:val="005650D6"/>
    <w:rsid w:val="00565A0D"/>
    <w:rsid w:val="00575F5B"/>
    <w:rsid w:val="00593C64"/>
    <w:rsid w:val="005A411A"/>
    <w:rsid w:val="005B7453"/>
    <w:rsid w:val="005E3FA4"/>
    <w:rsid w:val="005F7BB6"/>
    <w:rsid w:val="00617929"/>
    <w:rsid w:val="00620ECF"/>
    <w:rsid w:val="006248B7"/>
    <w:rsid w:val="00635C83"/>
    <w:rsid w:val="00657270"/>
    <w:rsid w:val="006625B7"/>
    <w:rsid w:val="00676C69"/>
    <w:rsid w:val="00680AB4"/>
    <w:rsid w:val="00685013"/>
    <w:rsid w:val="006904AC"/>
    <w:rsid w:val="00694160"/>
    <w:rsid w:val="00694AEA"/>
    <w:rsid w:val="006968D5"/>
    <w:rsid w:val="006A2FA1"/>
    <w:rsid w:val="006A4259"/>
    <w:rsid w:val="006B3467"/>
    <w:rsid w:val="006B5877"/>
    <w:rsid w:val="006C0F91"/>
    <w:rsid w:val="006D6E68"/>
    <w:rsid w:val="006E2BD9"/>
    <w:rsid w:val="006E4DCA"/>
    <w:rsid w:val="006F2E80"/>
    <w:rsid w:val="00731C67"/>
    <w:rsid w:val="007349A0"/>
    <w:rsid w:val="0073701D"/>
    <w:rsid w:val="00767172"/>
    <w:rsid w:val="007723F2"/>
    <w:rsid w:val="00776322"/>
    <w:rsid w:val="00786789"/>
    <w:rsid w:val="007A1728"/>
    <w:rsid w:val="007B0B52"/>
    <w:rsid w:val="007B2FFC"/>
    <w:rsid w:val="007B3F4C"/>
    <w:rsid w:val="007F6D17"/>
    <w:rsid w:val="007F78FC"/>
    <w:rsid w:val="008151C6"/>
    <w:rsid w:val="008329B7"/>
    <w:rsid w:val="00833583"/>
    <w:rsid w:val="008368C4"/>
    <w:rsid w:val="008735EE"/>
    <w:rsid w:val="00874885"/>
    <w:rsid w:val="00876CD1"/>
    <w:rsid w:val="008A15AC"/>
    <w:rsid w:val="008B3B79"/>
    <w:rsid w:val="008B42B4"/>
    <w:rsid w:val="008B478D"/>
    <w:rsid w:val="008B6E68"/>
    <w:rsid w:val="008C138D"/>
    <w:rsid w:val="008C6619"/>
    <w:rsid w:val="008D19EA"/>
    <w:rsid w:val="009024F6"/>
    <w:rsid w:val="009050BF"/>
    <w:rsid w:val="009064B9"/>
    <w:rsid w:val="00906F26"/>
    <w:rsid w:val="0091254A"/>
    <w:rsid w:val="00913659"/>
    <w:rsid w:val="00913B03"/>
    <w:rsid w:val="00916B1B"/>
    <w:rsid w:val="00917E19"/>
    <w:rsid w:val="00921BD1"/>
    <w:rsid w:val="0092234E"/>
    <w:rsid w:val="009253D3"/>
    <w:rsid w:val="0093396A"/>
    <w:rsid w:val="009404C9"/>
    <w:rsid w:val="009663E4"/>
    <w:rsid w:val="00985542"/>
    <w:rsid w:val="009F0EAD"/>
    <w:rsid w:val="009F51CD"/>
    <w:rsid w:val="00A04734"/>
    <w:rsid w:val="00A04747"/>
    <w:rsid w:val="00A12E4E"/>
    <w:rsid w:val="00A14FE0"/>
    <w:rsid w:val="00A2015E"/>
    <w:rsid w:val="00A464AB"/>
    <w:rsid w:val="00A50D3A"/>
    <w:rsid w:val="00A5230D"/>
    <w:rsid w:val="00A5474C"/>
    <w:rsid w:val="00A70054"/>
    <w:rsid w:val="00A812E8"/>
    <w:rsid w:val="00A84337"/>
    <w:rsid w:val="00A92745"/>
    <w:rsid w:val="00AB39A6"/>
    <w:rsid w:val="00AB473D"/>
    <w:rsid w:val="00AB7C3D"/>
    <w:rsid w:val="00AC45DB"/>
    <w:rsid w:val="00AD70AF"/>
    <w:rsid w:val="00AD70D0"/>
    <w:rsid w:val="00AE58B3"/>
    <w:rsid w:val="00B0476F"/>
    <w:rsid w:val="00B122A1"/>
    <w:rsid w:val="00B2283E"/>
    <w:rsid w:val="00B2322A"/>
    <w:rsid w:val="00B35C66"/>
    <w:rsid w:val="00B42D68"/>
    <w:rsid w:val="00B43A28"/>
    <w:rsid w:val="00B461A6"/>
    <w:rsid w:val="00B615F5"/>
    <w:rsid w:val="00B64E78"/>
    <w:rsid w:val="00B7148F"/>
    <w:rsid w:val="00B92332"/>
    <w:rsid w:val="00B949BE"/>
    <w:rsid w:val="00B95518"/>
    <w:rsid w:val="00B974BB"/>
    <w:rsid w:val="00BA1AFA"/>
    <w:rsid w:val="00BA2B2E"/>
    <w:rsid w:val="00BA4DE2"/>
    <w:rsid w:val="00BA5720"/>
    <w:rsid w:val="00BA70D6"/>
    <w:rsid w:val="00BB057F"/>
    <w:rsid w:val="00BB0DEB"/>
    <w:rsid w:val="00BD321B"/>
    <w:rsid w:val="00BF2436"/>
    <w:rsid w:val="00BF2FB7"/>
    <w:rsid w:val="00C042F8"/>
    <w:rsid w:val="00C044BD"/>
    <w:rsid w:val="00C12B5C"/>
    <w:rsid w:val="00C154D4"/>
    <w:rsid w:val="00C206D0"/>
    <w:rsid w:val="00C40F1D"/>
    <w:rsid w:val="00C44D93"/>
    <w:rsid w:val="00C44FD2"/>
    <w:rsid w:val="00C50A40"/>
    <w:rsid w:val="00C71CCB"/>
    <w:rsid w:val="00C72BB1"/>
    <w:rsid w:val="00C74228"/>
    <w:rsid w:val="00C7723D"/>
    <w:rsid w:val="00C932C6"/>
    <w:rsid w:val="00CB6AF2"/>
    <w:rsid w:val="00CC4296"/>
    <w:rsid w:val="00CC4337"/>
    <w:rsid w:val="00CC6A9A"/>
    <w:rsid w:val="00CD7523"/>
    <w:rsid w:val="00CF0792"/>
    <w:rsid w:val="00CF0B4D"/>
    <w:rsid w:val="00CF6031"/>
    <w:rsid w:val="00D05470"/>
    <w:rsid w:val="00D2565F"/>
    <w:rsid w:val="00D2686E"/>
    <w:rsid w:val="00D31D81"/>
    <w:rsid w:val="00D528B4"/>
    <w:rsid w:val="00D52D2B"/>
    <w:rsid w:val="00D54BBB"/>
    <w:rsid w:val="00D55C39"/>
    <w:rsid w:val="00D57035"/>
    <w:rsid w:val="00D6775B"/>
    <w:rsid w:val="00D7611F"/>
    <w:rsid w:val="00D8636A"/>
    <w:rsid w:val="00D865A2"/>
    <w:rsid w:val="00D914FF"/>
    <w:rsid w:val="00DB4908"/>
    <w:rsid w:val="00DC21B4"/>
    <w:rsid w:val="00DC6597"/>
    <w:rsid w:val="00DD1343"/>
    <w:rsid w:val="00DD3B77"/>
    <w:rsid w:val="00DE181B"/>
    <w:rsid w:val="00DE290E"/>
    <w:rsid w:val="00DE2A76"/>
    <w:rsid w:val="00DF1BD9"/>
    <w:rsid w:val="00DF1ED8"/>
    <w:rsid w:val="00DF5773"/>
    <w:rsid w:val="00E033E6"/>
    <w:rsid w:val="00E109AA"/>
    <w:rsid w:val="00E14BE3"/>
    <w:rsid w:val="00E471F3"/>
    <w:rsid w:val="00E64CBE"/>
    <w:rsid w:val="00E7080C"/>
    <w:rsid w:val="00E7611D"/>
    <w:rsid w:val="00E86FCA"/>
    <w:rsid w:val="00E91F71"/>
    <w:rsid w:val="00E96B8A"/>
    <w:rsid w:val="00EA4DF0"/>
    <w:rsid w:val="00EB5DC1"/>
    <w:rsid w:val="00EC3583"/>
    <w:rsid w:val="00EE02D6"/>
    <w:rsid w:val="00EE16FC"/>
    <w:rsid w:val="00EF05A4"/>
    <w:rsid w:val="00EF73F8"/>
    <w:rsid w:val="00F00C39"/>
    <w:rsid w:val="00F0616E"/>
    <w:rsid w:val="00F26285"/>
    <w:rsid w:val="00F31391"/>
    <w:rsid w:val="00F43811"/>
    <w:rsid w:val="00F45794"/>
    <w:rsid w:val="00F457EE"/>
    <w:rsid w:val="00F51083"/>
    <w:rsid w:val="00F528B8"/>
    <w:rsid w:val="00F53BF1"/>
    <w:rsid w:val="00F6720A"/>
    <w:rsid w:val="00FA19C8"/>
    <w:rsid w:val="00FD1F34"/>
    <w:rsid w:val="00FE0E8D"/>
    <w:rsid w:val="00FE2006"/>
    <w:rsid w:val="00FE4682"/>
    <w:rsid w:val="00FF438B"/>
    <w:rsid w:val="00FF44D3"/>
    <w:rsid w:val="54D17716"/>
    <w:rsid w:val="5A54E32D"/>
    <w:rsid w:val="6273A72B"/>
    <w:rsid w:val="6539D721"/>
    <w:rsid w:val="78D41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E8181183-01CC-4C28-B5E8-42A568B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Default">
    <w:name w:val="Default"/>
    <w:rsid w:val="00685013"/>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685013"/>
    <w:rPr>
      <w:color w:val="0563C1" w:themeColor="hyperlink"/>
      <w:u w:val="single"/>
    </w:rPr>
  </w:style>
  <w:style w:type="character" w:styleId="UnresolvedMention">
    <w:name w:val="Unresolved Mention"/>
    <w:basedOn w:val="DefaultParagraphFont"/>
    <w:uiPriority w:val="99"/>
    <w:semiHidden/>
    <w:unhideWhenUsed/>
    <w:rsid w:val="00685013"/>
    <w:rPr>
      <w:color w:val="605E5C"/>
      <w:shd w:val="clear" w:color="auto" w:fill="E1DFDD"/>
    </w:rPr>
  </w:style>
  <w:style w:type="character" w:styleId="FollowedHyperlink">
    <w:name w:val="FollowedHyperlink"/>
    <w:basedOn w:val="DefaultParagraphFont"/>
    <w:uiPriority w:val="99"/>
    <w:semiHidden/>
    <w:unhideWhenUsed/>
    <w:rsid w:val="004671F4"/>
    <w:rPr>
      <w:color w:val="954F72" w:themeColor="followedHyperlink"/>
      <w:u w:val="single"/>
    </w:rPr>
  </w:style>
  <w:style w:type="paragraph" w:styleId="ListParagraph">
    <w:name w:val="List Paragraph"/>
    <w:basedOn w:val="Normal"/>
    <w:uiPriority w:val="34"/>
    <w:qFormat/>
    <w:rsid w:val="004671F4"/>
    <w:pPr>
      <w:ind w:left="720"/>
      <w:contextualSpacing/>
    </w:pPr>
  </w:style>
  <w:style w:type="paragraph" w:styleId="CommentText">
    <w:name w:val="annotation text"/>
    <w:basedOn w:val="Normal"/>
    <w:link w:val="CommentTextChar"/>
    <w:uiPriority w:val="99"/>
    <w:unhideWhenUsed/>
    <w:rsid w:val="001F0B78"/>
    <w:pPr>
      <w:spacing w:line="240" w:lineRule="auto"/>
    </w:pPr>
    <w:rPr>
      <w:sz w:val="20"/>
      <w:szCs w:val="20"/>
    </w:rPr>
  </w:style>
  <w:style w:type="character" w:customStyle="1" w:styleId="CommentTextChar">
    <w:name w:val="Comment Text Char"/>
    <w:basedOn w:val="DefaultParagraphFont"/>
    <w:link w:val="CommentText"/>
    <w:uiPriority w:val="99"/>
    <w:rsid w:val="001F0B78"/>
    <w:rPr>
      <w:sz w:val="20"/>
      <w:szCs w:val="20"/>
    </w:rPr>
  </w:style>
  <w:style w:type="paragraph" w:styleId="CommentSubject">
    <w:name w:val="annotation subject"/>
    <w:basedOn w:val="CommentText"/>
    <w:next w:val="CommentText"/>
    <w:link w:val="CommentSubjectChar"/>
    <w:uiPriority w:val="99"/>
    <w:semiHidden/>
    <w:unhideWhenUsed/>
    <w:rsid w:val="001F0B78"/>
    <w:rPr>
      <w:b/>
      <w:bCs/>
    </w:rPr>
  </w:style>
  <w:style w:type="character" w:customStyle="1" w:styleId="CommentSubjectChar">
    <w:name w:val="Comment Subject Char"/>
    <w:basedOn w:val="CommentTextChar"/>
    <w:link w:val="CommentSubject"/>
    <w:uiPriority w:val="99"/>
    <w:semiHidden/>
    <w:rsid w:val="001F0B78"/>
    <w:rPr>
      <w:b/>
      <w:bCs/>
      <w:sz w:val="20"/>
      <w:szCs w:val="20"/>
    </w:rPr>
  </w:style>
  <w:style w:type="character" w:styleId="Mention">
    <w:name w:val="Mention"/>
    <w:basedOn w:val="DefaultParagraphFont"/>
    <w:uiPriority w:val="99"/>
    <w:unhideWhenUsed/>
    <w:rsid w:val="001F0B78"/>
    <w:rPr>
      <w:color w:val="2B579A"/>
      <w:shd w:val="clear" w:color="auto" w:fill="E1DFDD"/>
    </w:rPr>
  </w:style>
  <w:style w:type="paragraph" w:styleId="Header">
    <w:name w:val="header"/>
    <w:basedOn w:val="Normal"/>
    <w:link w:val="HeaderChar"/>
    <w:uiPriority w:val="99"/>
    <w:unhideWhenUsed/>
    <w:rsid w:val="00C74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228"/>
  </w:style>
  <w:style w:type="paragraph" w:styleId="Footer">
    <w:name w:val="footer"/>
    <w:basedOn w:val="Normal"/>
    <w:link w:val="FooterChar"/>
    <w:uiPriority w:val="99"/>
    <w:unhideWhenUsed/>
    <w:rsid w:val="00C74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228"/>
  </w:style>
  <w:style w:type="paragraph" w:styleId="Revision">
    <w:name w:val="Revision"/>
    <w:hidden/>
    <w:uiPriority w:val="99"/>
    <w:semiHidden/>
    <w:rsid w:val="00BF2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413940352">
      <w:bodyDiv w:val="1"/>
      <w:marLeft w:val="0"/>
      <w:marRight w:val="0"/>
      <w:marTop w:val="0"/>
      <w:marBottom w:val="0"/>
      <w:divBdr>
        <w:top w:val="none" w:sz="0" w:space="0" w:color="auto"/>
        <w:left w:val="none" w:sz="0" w:space="0" w:color="auto"/>
        <w:bottom w:val="none" w:sz="0" w:space="0" w:color="auto"/>
        <w:right w:val="none" w:sz="0" w:space="0" w:color="auto"/>
      </w:divBdr>
    </w:div>
    <w:div w:id="669022210">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1363286459">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2023436064">
          <w:marLeft w:val="0"/>
          <w:marRight w:val="0"/>
          <w:marTop w:val="0"/>
          <w:marBottom w:val="0"/>
          <w:divBdr>
            <w:top w:val="none" w:sz="0" w:space="0" w:color="auto"/>
            <w:left w:val="none" w:sz="0" w:space="0" w:color="auto"/>
            <w:bottom w:val="none" w:sz="0" w:space="0" w:color="auto"/>
            <w:right w:val="none" w:sz="0" w:space="0" w:color="auto"/>
          </w:divBdr>
        </w:div>
      </w:divsChild>
    </w:div>
    <w:div w:id="1053311820">
      <w:bodyDiv w:val="1"/>
      <w:marLeft w:val="0"/>
      <w:marRight w:val="0"/>
      <w:marTop w:val="0"/>
      <w:marBottom w:val="0"/>
      <w:divBdr>
        <w:top w:val="none" w:sz="0" w:space="0" w:color="auto"/>
        <w:left w:val="none" w:sz="0" w:space="0" w:color="auto"/>
        <w:bottom w:val="none" w:sz="0" w:space="0" w:color="auto"/>
        <w:right w:val="none" w:sz="0" w:space="0" w:color="auto"/>
      </w:divBdr>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085035377">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 w:id="1420717031">
      <w:bodyDiv w:val="1"/>
      <w:marLeft w:val="0"/>
      <w:marRight w:val="0"/>
      <w:marTop w:val="0"/>
      <w:marBottom w:val="0"/>
      <w:divBdr>
        <w:top w:val="none" w:sz="0" w:space="0" w:color="auto"/>
        <w:left w:val="none" w:sz="0" w:space="0" w:color="auto"/>
        <w:bottom w:val="none" w:sz="0" w:space="0" w:color="auto"/>
        <w:right w:val="none" w:sz="0" w:space="0" w:color="auto"/>
      </w:divBdr>
    </w:div>
    <w:div w:id="1488665936">
      <w:bodyDiv w:val="1"/>
      <w:marLeft w:val="0"/>
      <w:marRight w:val="0"/>
      <w:marTop w:val="0"/>
      <w:marBottom w:val="0"/>
      <w:divBdr>
        <w:top w:val="none" w:sz="0" w:space="0" w:color="auto"/>
        <w:left w:val="none" w:sz="0" w:space="0" w:color="auto"/>
        <w:bottom w:val="none" w:sz="0" w:space="0" w:color="auto"/>
        <w:right w:val="none" w:sz="0" w:space="0" w:color="auto"/>
      </w:divBdr>
    </w:div>
    <w:div w:id="1623922335">
      <w:bodyDiv w:val="1"/>
      <w:marLeft w:val="0"/>
      <w:marRight w:val="0"/>
      <w:marTop w:val="0"/>
      <w:marBottom w:val="0"/>
      <w:divBdr>
        <w:top w:val="none" w:sz="0" w:space="0" w:color="auto"/>
        <w:left w:val="none" w:sz="0" w:space="0" w:color="auto"/>
        <w:bottom w:val="none" w:sz="0" w:space="0" w:color="auto"/>
        <w:right w:val="none" w:sz="0" w:space="0" w:color="auto"/>
      </w:divBdr>
    </w:div>
    <w:div w:id="17535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usdane.co.uk/media/pcelvzn5/nei-pol-01-04-complaints-policy.pdf" TargetMode="External"/><Relationship Id="rId18" Type="http://schemas.openxmlformats.org/officeDocument/2006/relationships/hyperlink" Target="https://www.plusdane.co.uk/media/pcelvzn5/nei-pol-01-04-complaints-policy.pdf" TargetMode="External"/><Relationship Id="rId26" Type="http://schemas.openxmlformats.org/officeDocument/2006/relationships/hyperlink" Target="https://www.plusdane.co.uk/contact-us/feedback-and-complaints/?accordion=additional-info" TargetMode="External"/><Relationship Id="rId39" Type="http://schemas.openxmlformats.org/officeDocument/2006/relationships/image" Target="media/image3.png"/><Relationship Id="rId21" Type="http://schemas.openxmlformats.org/officeDocument/2006/relationships/hyperlink" Target="https://www.plusdane.co.uk/contact-us/feedback-and-complaints/" TargetMode="External"/><Relationship Id="rId34" Type="http://schemas.openxmlformats.org/officeDocument/2006/relationships/hyperlink" Target="https://www.plusdane.co.uk/media/pcelvzn5/nei-pol-01-04-complaints-policy.pdf" TargetMode="External"/><Relationship Id="rId42" Type="http://schemas.openxmlformats.org/officeDocument/2006/relationships/hyperlink" Target="https://plusdane.interactgo.com/Utilities/Uploads/Handler/Uploader.ashx?area=composer&amp;filename=Complaint+Handling+Guidance.pdf&amp;fileguid=c2a542fd-40b9-4d80-8014-8cff913b3f6f" TargetMode="External"/><Relationship Id="rId47" Type="http://schemas.openxmlformats.org/officeDocument/2006/relationships/image" Target="media/image4.png"/><Relationship Id="rId50" Type="http://schemas.openxmlformats.org/officeDocument/2006/relationships/hyperlink" Target="https://plusdane.interactgo.com/Utilities/Uploads/Handler/Uploader.ashx?area=composer&amp;filename=Complaint+Handling+Guidance.pdf&amp;fileguid=c2a542fd-40b9-4d80-8014-8cff913b3f6f"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lusdane.co.uk/media/pcelvzn5/nei-pol-01-04-complaints-policy.pdf" TargetMode="External"/><Relationship Id="rId17" Type="http://schemas.openxmlformats.org/officeDocument/2006/relationships/hyperlink" Target="https://plusdane.interactgo.com/Utilities/Uploads/Handler/Uploader.ashx?area=composer&amp;filename=Complaint+Rejection+Letter_new+template+2024.docx&amp;fileguid=be47606f-c8dc-4300-8ff2-65c22df8f2e1" TargetMode="External"/><Relationship Id="rId25" Type="http://schemas.openxmlformats.org/officeDocument/2006/relationships/hyperlink" Target="https://plusdane.interactgo.com/page/2281" TargetMode="External"/><Relationship Id="rId33" Type="http://schemas.openxmlformats.org/officeDocument/2006/relationships/hyperlink" Target="https://www.plusdane.co.uk/media/pcelvzn5/nei-pol-01-04-complaints-policy.pdf" TargetMode="External"/><Relationship Id="rId38" Type="http://schemas.openxmlformats.org/officeDocument/2006/relationships/hyperlink" Target="https://www.plusdane.co.uk/media/pcelvzn5/nei-pol-01-04-complaints-policy.pdf" TargetMode="External"/><Relationship Id="rId46" Type="http://schemas.openxmlformats.org/officeDocument/2006/relationships/hyperlink" Target="https://www.plusdane.co.uk/media/pcelvzn5/nei-pol-01-04-complaints-policy.pdf" TargetMode="External"/><Relationship Id="rId2" Type="http://schemas.openxmlformats.org/officeDocument/2006/relationships/customXml" Target="../customXml/item2.xml"/><Relationship Id="rId16" Type="http://schemas.openxmlformats.org/officeDocument/2006/relationships/hyperlink" Target="https://www.plusdane.co.uk/media/pcelvzn5/nei-pol-01-04-complaints-policy.pdf" TargetMode="External"/><Relationship Id="rId20" Type="http://schemas.openxmlformats.org/officeDocument/2006/relationships/hyperlink" Target="https://plusdane.interactgo.com/Utilities/Uploads/Handler/Uploader.ashx?area=composer&amp;filename=Complaint+Rejection+Letter_new+template+2024.docx&amp;fileguid=be47606f-c8dc-4300-8ff2-65c22df8f2e1" TargetMode="External"/><Relationship Id="rId29" Type="http://schemas.openxmlformats.org/officeDocument/2006/relationships/hyperlink" Target="https://www.plusdane.co.uk/media/pcelvzn5/nei-pol-01-04-complaints-policy.pdf" TargetMode="External"/><Relationship Id="rId41" Type="http://schemas.openxmlformats.org/officeDocument/2006/relationships/hyperlink" Target="https://plusdane.interactgo.com/Utilities/Uploads/Handler/Uploader.ashx?area=composer&amp;filename=Complaint+Extension+Template_202205.docx&amp;fileguid=e156ee99-d583-4fd4-a127-750a0ba72267"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usdane.co.uk/media/pcelvzn5/nei-pol-01-04-complaints-policy.pdf" TargetMode="External"/><Relationship Id="rId24" Type="http://schemas.openxmlformats.org/officeDocument/2006/relationships/hyperlink" Target="https://www.plusdane.co.uk/media/patd4x12/customer-complaint-leaflet_may-2023-final.pdf" TargetMode="External"/><Relationship Id="rId32" Type="http://schemas.openxmlformats.org/officeDocument/2006/relationships/hyperlink" Target="https://www.plusdane.co.uk/contact-us/feedback-and-complaints/?accordion=if-you-re-not-satisfied-with-our-response" TargetMode="External"/><Relationship Id="rId37" Type="http://schemas.openxmlformats.org/officeDocument/2006/relationships/image" Target="media/image2.png"/><Relationship Id="rId40" Type="http://schemas.openxmlformats.org/officeDocument/2006/relationships/hyperlink" Target="https://www.plusdane.co.uk/media/pcelvzn5/nei-pol-01-04-complaints-policy.pdf" TargetMode="External"/><Relationship Id="rId45" Type="http://schemas.openxmlformats.org/officeDocument/2006/relationships/hyperlink" Target="https://www.plusdane.co.uk/media/pcelvzn5/nei-pol-01-04-complaints-policy.pdf" TargetMode="External"/><Relationship Id="rId53" Type="http://schemas.openxmlformats.org/officeDocument/2006/relationships/hyperlink" Target="https://www.plusdane.co.uk/join-our-team/why-join-us/?accordion=opportunitie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plusdane.co.uk/media/ehpj4vrx/portal-faq-s.pdf" TargetMode="External"/><Relationship Id="rId28" Type="http://schemas.openxmlformats.org/officeDocument/2006/relationships/hyperlink" Target="https://www.plusdane.co.uk/media/patd4x12/customer-complaint-leaflet_may-2023-final.pdf" TargetMode="External"/><Relationship Id="rId36" Type="http://schemas.openxmlformats.org/officeDocument/2006/relationships/hyperlink" Target="https://www.plusdane.co.uk/media/pcelvzn5/nei-pol-01-04-complaints-policy.pdf" TargetMode="External"/><Relationship Id="rId49" Type="http://schemas.openxmlformats.org/officeDocument/2006/relationships/hyperlink" Target="https://plusdane.interactgo.com/page/2227?SearchId=312327" TargetMode="External"/><Relationship Id="rId10" Type="http://schemas.openxmlformats.org/officeDocument/2006/relationships/endnotes" Target="endnotes.xml"/><Relationship Id="rId19" Type="http://schemas.openxmlformats.org/officeDocument/2006/relationships/hyperlink" Target="https://www.plusdane.co.uk/media/pcelvzn5/nei-pol-01-04-complaints-policy.pdf" TargetMode="External"/><Relationship Id="rId31" Type="http://schemas.openxmlformats.org/officeDocument/2006/relationships/hyperlink" Target="https://plusdane.interactgo.com/page/2283" TargetMode="External"/><Relationship Id="rId44" Type="http://schemas.openxmlformats.org/officeDocument/2006/relationships/hyperlink" Target="https://www.plusdane.co.uk/media/pcelvzn5/nei-pol-01-04-complaints-policy.pdf" TargetMode="External"/><Relationship Id="rId52" Type="http://schemas.openxmlformats.org/officeDocument/2006/relationships/hyperlink" Target="https://www.plusdane.co.uk/contact-us/feedback-and-complaints/?accordion=additional-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usdane.co.uk/media/pcelvzn5/nei-pol-01-04-complaints-policy.pdf" TargetMode="External"/><Relationship Id="rId22" Type="http://schemas.openxmlformats.org/officeDocument/2006/relationships/hyperlink" Target="mailto:complaints@plusdane.co.uk" TargetMode="External"/><Relationship Id="rId27" Type="http://schemas.openxmlformats.org/officeDocument/2006/relationships/hyperlink" Target="https://www.plusdane.co.uk/media/pcelvzn5/nei-pol-01-04-complaints-policy.pdf" TargetMode="External"/><Relationship Id="rId30" Type="http://schemas.openxmlformats.org/officeDocument/2006/relationships/hyperlink" Target="https://www.plusdane.co.uk/media/pcelvzn5/nei-pol-01-04-complaints-policy.pdf" TargetMode="External"/><Relationship Id="rId35" Type="http://schemas.openxmlformats.org/officeDocument/2006/relationships/hyperlink" Target="https://www.plusdane.co.uk/media/3sghueqt/nei-frm-03-01-unreasonable-behaviour-framework-1.pdf" TargetMode="External"/><Relationship Id="rId43" Type="http://schemas.openxmlformats.org/officeDocument/2006/relationships/hyperlink" Target="https://plusdane.interactgo.com/page/2227?SearchId=312327" TargetMode="External"/><Relationship Id="rId48" Type="http://schemas.openxmlformats.org/officeDocument/2006/relationships/hyperlink" Target="https://www.plusdane.co.uk/media/pcelvzn5/nei-pol-01-04-complaints-policy.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plusdane.co.uk/contact-us/feedback-and-complaints/?accordion=additional-info"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2DE1A1EC9E74CA3AAB5B701526C00" ma:contentTypeVersion="18" ma:contentTypeDescription="Create a new document." ma:contentTypeScope="" ma:versionID="82aeacbd4f1e7311e0bccf2efd2163e9">
  <xsd:schema xmlns:xsd="http://www.w3.org/2001/XMLSchema" xmlns:xs="http://www.w3.org/2001/XMLSchema" xmlns:p="http://schemas.microsoft.com/office/2006/metadata/properties" xmlns:ns2="3a8f8b09-cf1b-43e5-b7f1-177b1f29c992" xmlns:ns3="311f97ad-9277-4363-9eac-08861c129f23" targetNamespace="http://schemas.microsoft.com/office/2006/metadata/properties" ma:root="true" ma:fieldsID="732e7f07c5a3458612de67a8281ef76c" ns2:_="" ns3:_="">
    <xsd:import namespace="3a8f8b09-cf1b-43e5-b7f1-177b1f29c992"/>
    <xsd:import namespace="311f97ad-9277-4363-9eac-08861c129f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f8b09-cf1b-43e5-b7f1-177b1f29c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3e214c-826b-480c-9262-e5d5718f0870}" ma:internalName="TaxCatchAll" ma:showField="CatchAllData" ma:web="3a8f8b09-cf1b-43e5-b7f1-177b1f29c9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1f97ad-9277-4363-9eac-08861c129f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72679a-f5bb-4232-b02c-82812c3aa7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1f97ad-9277-4363-9eac-08861c129f23">
      <Terms xmlns="http://schemas.microsoft.com/office/infopath/2007/PartnerControls"/>
    </lcf76f155ced4ddcb4097134ff3c332f>
    <TaxCatchAll xmlns="3a8f8b09-cf1b-43e5-b7f1-177b1f29c992" xsi:nil="true"/>
    <SharedWithUsers xmlns="3a8f8b09-cf1b-43e5-b7f1-177b1f29c992">
      <UserInfo>
        <DisplayName>Natalie Rose</DisplayName>
        <AccountId>804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4449D-CD75-4574-8AAD-21C5789A9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f8b09-cf1b-43e5-b7f1-177b1f29c992"/>
    <ds:schemaRef ds:uri="311f97ad-9277-4363-9eac-08861c129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D6B51-5A36-4B6E-BBDE-44237F7E6728}">
  <ds:schemaRefs>
    <ds:schemaRef ds:uri="http://purl.org/dc/elements/1.1/"/>
    <ds:schemaRef ds:uri="311f97ad-9277-4363-9eac-08861c129f2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a8f8b09-cf1b-43e5-b7f1-177b1f29c992"/>
    <ds:schemaRef ds:uri="http://www.w3.org/XML/1998/namespace"/>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6436</Words>
  <Characters>36690</Characters>
  <Application>Microsoft Office Word</Application>
  <DocSecurity>0</DocSecurity>
  <Lines>305</Lines>
  <Paragraphs>86</Paragraphs>
  <ScaleCrop>false</ScaleCrop>
  <Company/>
  <LinksUpToDate>false</LinksUpToDate>
  <CharactersWithSpaces>43040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Natalie Rose</cp:lastModifiedBy>
  <cp:revision>14</cp:revision>
  <dcterms:created xsi:type="dcterms:W3CDTF">2024-06-26T09:14:00Z</dcterms:created>
  <dcterms:modified xsi:type="dcterms:W3CDTF">2024-06-26T09:50:00Z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0x010100E352DE1A1EC9E74CA3AAB5B701526C00</vt:lpwstr>
  </property>
  <property fmtid="{D5CDD505-2E9C-101B-9397-08002B2CF9AE}" pid="3" name="MediaServiceImageTags">
    <vt:lpwstr/>
  </property>
</Properties>
</file>